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3dy6vkm" w:id="0"/>
      <w:bookmarkEnd w:id="0"/>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Joint Schedule 7 (Financial Difficulties)</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1"/>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42" w:right="0" w:hanging="72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[Guidance: This Schedule provides CCS and the Buyer with the option of using Credit Ratings and/or Financial Indicators for the purposes of the Financial Distress Provisions. Buyers may use any combination of these indicators to suit their own requirements and may delete or amend as required. Buyers should ensure that the drafting of any Financial Indicators aligns with the financial standing criteria used during the selection stage of the procurement]</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4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0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definitions shall apply: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8656.0" w:type="dxa"/>
        <w:jc w:val="left"/>
        <w:tblInd w:w="3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04"/>
        <w:gridCol w:w="5952"/>
        <w:tblGridChange w:id="0">
          <w:tblGrid>
            <w:gridCol w:w="2704"/>
            <w:gridCol w:w="5952"/>
          </w:tblGrid>
        </w:tblGridChange>
      </w:tblGrid>
      <w:tr>
        <w:trPr>
          <w:cantSplit w:val="0"/>
          <w:tblHeader w:val="0"/>
        </w:trPr>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“Applicable Financial Indicators”</w:t>
            </w:r>
          </w:p>
        </w:tc>
        <w:tc>
          <w:tcPr/>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financial indicators from Paragraph </w:t>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5.1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this Schedule which are to apply to the Monitored Suppliers as set out in Paragraph 5.2 of this Schedule;</w:t>
            </w:r>
            <w:r w:rsidDel="00000000" w:rsidR="00000000" w:rsidRPr="00000000">
              <w:rPr>
                <w:rtl w:val="0"/>
              </w:rPr>
            </w:r>
          </w:p>
        </w:tc>
      </w:tr>
      <w:tr>
        <w:trPr>
          <w:cantSplit w:val="0"/>
          <w:tblHeader w:val="0"/>
        </w:trPr>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“Board”</w:t>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Supplier’s board of directors;</w:t>
            </w:r>
          </w:p>
        </w:tc>
      </w:tr>
      <w:tr>
        <w:trPr>
          <w:cantSplit w:val="0"/>
          <w:tblHeader w:val="0"/>
        </w:trPr>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“Board Confirmation”</w:t>
            </w:r>
          </w:p>
        </w:tc>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written confirmation from the Board in accordance with Paragraph 8 of this Schedule;</w:t>
            </w:r>
          </w:p>
        </w:tc>
      </w:tr>
      <w:tr>
        <w:trPr>
          <w:cantSplit w:val="0"/>
          <w:tblHeader w:val="0"/>
        </w:trPr>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“Bronze Contract”</w:t>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Call-Off Contract categorised as a Bronze contract using the Cabinet Office Contract Tiering Tool;</w:t>
            </w:r>
          </w:p>
        </w:tc>
      </w:tr>
      <w:tr>
        <w:trPr>
          <w:cantSplit w:val="0"/>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“Cabinet Office Markets and Suppliers Team”</w:t>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UK Government’s team responsible for managing the relationship between government and its Strategic Suppliers, or any replacement or successor body carrying out the same function;</w:t>
            </w:r>
          </w:p>
        </w:tc>
      </w:tr>
      <w:tr>
        <w:trPr>
          <w:cantSplit w:val="0"/>
          <w:tblHeader w:val="0"/>
        </w:trPr>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“Credit Rating Threshold”</w:t>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minimum credit rating level for each entity in the FDE Group as set out in Annex 1 to this Schedule;</w:t>
            </w:r>
          </w:p>
        </w:tc>
      </w:tr>
      <w:tr>
        <w:trPr>
          <w:cantSplit w:val="0"/>
          <w:tblHeader w:val="0"/>
        </w:trPr>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“FDE Group”</w:t>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[Supplier, Key Sub-contractors, [the Guarantor] and the [Monitored Suppliers]];</w:t>
            </w:r>
            <w:r w:rsidDel="00000000" w:rsidR="00000000" w:rsidRPr="00000000">
              <w:rPr>
                <w:rtl w:val="0"/>
              </w:rPr>
            </w:r>
          </w:p>
        </w:tc>
      </w:tr>
      <w:tr>
        <w:trPr>
          <w:cantSplit w:val="0"/>
          <w:tblHeader w:val="0"/>
        </w:trPr>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Distress Event”</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of the events listed in Paragraph 3.1 of this Schedule;</w:t>
            </w:r>
          </w:p>
        </w:tc>
      </w:tr>
      <w:tr>
        <w:trPr>
          <w:cantSplit w:val="0"/>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Distress Remediation Plan”</w:t>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plan setting out how the Supplier will ensure the continued performance and delivery of the Deliverables in accordance with the Contract in the event that a Financial Distress Event occurs;</w:t>
            </w:r>
          </w:p>
        </w:tc>
      </w:tr>
      <w:tr>
        <w:trPr>
          <w:cantSplit w:val="0"/>
          <w:tblHeader w:val="0"/>
        </w:trPr>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Indicators”</w:t>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the Supplier, Key Sub-contractors and the Guarantor, means each of the financial indicators set out at paragraph 5.1 of this Schedule and in respect of each Monitored Supplier, means those Applicable Financial Indicators;</w:t>
            </w:r>
          </w:p>
        </w:tc>
      </w:tr>
      <w:tr>
        <w:trPr>
          <w:cantSplit w:val="0"/>
          <w:tblHeader w:val="0"/>
        </w:trPr>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Target Thresholds”</w:t>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target thresholds for each of the Financial Indicators set out at paragraph 5.1 of this Schedule;</w:t>
            </w:r>
          </w:p>
        </w:tc>
      </w:tr>
      <w:tr>
        <w:trPr>
          <w:cantSplit w:val="0"/>
          <w:tblHeader w:val="0"/>
        </w:trPr>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“Monitored Suppliers”</w:t>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those entities specified at paragraph 5.2 of this Schedule;</w:t>
            </w:r>
          </w:p>
        </w:tc>
      </w:tr>
      <w:tr>
        <w:trPr>
          <w:cantSplit w:val="0"/>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“Rating Agencies”</w:t>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rating agencies listed in Annex 1 of this Schedule;</w:t>
            </w:r>
          </w:p>
        </w:tc>
      </w:tr>
      <w:tr>
        <w:trPr>
          <w:cantSplit w:val="0"/>
          <w:tblHeader w:val="0"/>
        </w:trPr>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“Strategic Supplier”</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those suppliers to government listed at </w:t>
            </w:r>
            <w:hyperlink r:id="r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https://www.gov.uk/government/publications/strategic-suppliers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024">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Warranties and duty to notify</w:t>
      </w:r>
    </w:p>
    <w:p w:rsidR="00000000" w:rsidDel="00000000" w:rsidP="00000000" w:rsidRDefault="00000000" w:rsidRPr="00000000" w14:paraId="0000002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warrants and represents to the Relevant Authority for the benefit of the Relevant Authority that as at the Effective Date:</w:t>
      </w:r>
    </w:p>
    <w:p w:rsidR="00000000" w:rsidDel="00000000" w:rsidP="00000000" w:rsidRDefault="00000000" w:rsidRPr="00000000" w14:paraId="0000002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long term credit ratings issued for each entity in the FDE Group by each of the Rating Agencies are as set out in Annex 2 to this Schedule; and</w:t>
      </w:r>
    </w:p>
    <w:p w:rsidR="00000000" w:rsidDel="00000000" w:rsidP="00000000" w:rsidRDefault="00000000" w:rsidRPr="00000000" w14:paraId="0000002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financial position or, as appropriate, the financial performance of each of the Supplier, Guarantor and Key Sub-contractors satisfies the Financial Target Thresholds.</w:t>
      </w:r>
    </w:p>
    <w:p w:rsidR="00000000" w:rsidDel="00000000" w:rsidP="00000000" w:rsidRDefault="00000000" w:rsidRPr="00000000" w14:paraId="0000002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rsidR="00000000" w:rsidDel="00000000" w:rsidP="00000000" w:rsidRDefault="00000000" w:rsidRPr="00000000" w14:paraId="0000002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w:t>
      </w:r>
    </w:p>
    <w:p w:rsidR="00000000" w:rsidDel="00000000" w:rsidP="00000000" w:rsidRDefault="00000000" w:rsidRPr="00000000" w14:paraId="0000002A">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regularly monitor the credit ratings of each entity in the FDE Group with the Rating Agencies;</w:t>
      </w:r>
    </w:p>
    <w:p w:rsidR="00000000" w:rsidDel="00000000" w:rsidP="00000000" w:rsidRDefault="00000000" w:rsidRPr="00000000" w14:paraId="0000002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rsidR="00000000" w:rsidDel="00000000" w:rsidP="00000000" w:rsidRDefault="00000000" w:rsidRPr="00000000" w14:paraId="0000002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rsidR="00000000" w:rsidDel="00000000" w:rsidP="00000000" w:rsidRDefault="00000000" w:rsidRPr="00000000" w14:paraId="0000002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rsidR="00000000" w:rsidDel="00000000" w:rsidP="00000000" w:rsidRDefault="00000000" w:rsidRPr="00000000" w14:paraId="0000002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report submitted by the Supplier pursuant to paragraph 2.3.2 shall:</w:t>
      </w:r>
    </w:p>
    <w:p w:rsidR="00000000" w:rsidDel="00000000" w:rsidP="00000000" w:rsidRDefault="00000000" w:rsidRPr="00000000" w14:paraId="0000002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 single report with separate sections for each of the FDE Group entities;</w:t>
      </w:r>
    </w:p>
    <w:p w:rsidR="00000000" w:rsidDel="00000000" w:rsidP="00000000" w:rsidRDefault="00000000" w:rsidRPr="00000000" w14:paraId="0000003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contain a sufficient level of information to enable the Relevant Authority to verify the calculations that have been made in respect of the Financial Indicators;</w:t>
      </w:r>
    </w:p>
    <w:p w:rsidR="00000000" w:rsidDel="00000000" w:rsidP="00000000" w:rsidRDefault="00000000" w:rsidRPr="00000000" w14:paraId="0000003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key financial and other supporting information (including any accounts data that has been relied on) as separate annexes;</w:t>
      </w:r>
    </w:p>
    <w:p w:rsidR="00000000" w:rsidDel="00000000" w:rsidP="00000000" w:rsidRDefault="00000000" w:rsidRPr="00000000" w14:paraId="0000003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rsidR="00000000" w:rsidDel="00000000" w:rsidP="00000000" w:rsidRDefault="00000000" w:rsidRPr="00000000" w14:paraId="0000003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a history of the Financial Indicators reported by the Supplier in graph form to enable the Relevant Authority to easily analyse and assess the trends in financial performance.</w:t>
      </w:r>
    </w:p>
    <w:p w:rsidR="00000000" w:rsidDel="00000000" w:rsidP="00000000" w:rsidRDefault="00000000" w:rsidRPr="00000000" w14:paraId="00000034">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Financial Distress events</w:t>
      </w:r>
    </w:p>
    <w:p w:rsidR="00000000" w:rsidDel="00000000" w:rsidP="00000000" w:rsidRDefault="00000000" w:rsidRPr="00000000" w14:paraId="0000003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shall be Financial Distress Events:</w:t>
      </w:r>
    </w:p>
    <w:p w:rsidR="00000000" w:rsidDel="00000000" w:rsidP="00000000" w:rsidRDefault="00000000" w:rsidRPr="00000000" w14:paraId="0000003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credit rating of an FDE Group entity dropping below the applicable Credit Rating Threshold;</w:t>
      </w:r>
    </w:p>
    <w:p w:rsidR="00000000" w:rsidDel="00000000" w:rsidP="00000000" w:rsidRDefault="00000000" w:rsidRPr="00000000" w14:paraId="0000003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FDE Group entity issuing a profits warning to a stock exchange or making any other public announcement, in each case about a material deterioration in its financial position or prospects;</w:t>
      </w:r>
    </w:p>
    <w:p w:rsidR="00000000" w:rsidDel="00000000" w:rsidP="00000000" w:rsidRDefault="00000000" w:rsidRPr="00000000" w14:paraId="0000003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being a public investigation into improper financial accounting and reporting, suspected fraud or any other impropriety of an FDE Group entity;</w:t>
      </w:r>
    </w:p>
    <w:p w:rsidR="00000000" w:rsidDel="00000000" w:rsidP="00000000" w:rsidRDefault="00000000" w:rsidRPr="00000000" w14:paraId="0000003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FDE Group entity committing a material breach of covenant to its lenders;</w:t>
      </w:r>
    </w:p>
    <w:p w:rsidR="00000000" w:rsidDel="00000000" w:rsidP="00000000" w:rsidRDefault="00000000" w:rsidRPr="00000000" w14:paraId="0000003A">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Key Sub-contractor notifying CCS or the Buyer that the Supplier has not satisfied any material sums properly due under a specified invoice and not subject to a genuine dispute;</w:t>
      </w:r>
    </w:p>
    <w:p w:rsidR="00000000" w:rsidDel="00000000" w:rsidP="00000000" w:rsidRDefault="00000000" w:rsidRPr="00000000" w14:paraId="0000003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of the following:</w:t>
      </w:r>
    </w:p>
    <w:p w:rsidR="00000000" w:rsidDel="00000000" w:rsidP="00000000" w:rsidRDefault="00000000" w:rsidRPr="00000000" w14:paraId="0000003C">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commencement of any litigation against an FDE Group entity with respect to financial indebtedness greater than £5m or obligations under a service contract with a total contract value greater than £5m; </w:t>
      </w:r>
    </w:p>
    <w:p w:rsidR="00000000" w:rsidDel="00000000" w:rsidP="00000000" w:rsidRDefault="00000000" w:rsidRPr="00000000" w14:paraId="0000003D">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non-payment by an FDE Group entity of any financial indebtedness;</w:t>
      </w:r>
    </w:p>
    <w:p w:rsidR="00000000" w:rsidDel="00000000" w:rsidP="00000000" w:rsidRDefault="00000000" w:rsidRPr="00000000" w14:paraId="0000003E">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financial indebtedness of an FDE Group entity becoming due as a result of an event of default;</w:t>
      </w:r>
    </w:p>
    <w:p w:rsidR="00000000" w:rsidDel="00000000" w:rsidP="00000000" w:rsidRDefault="00000000" w:rsidRPr="00000000" w14:paraId="0000003F">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cancellation or suspension of any financial indebtedness in respect of an FDE Group entity; or</w:t>
      </w:r>
    </w:p>
    <w:p w:rsidR="00000000" w:rsidDel="00000000" w:rsidP="00000000" w:rsidRDefault="00000000" w:rsidRPr="00000000" w14:paraId="00000040">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external auditor of an FDE Group entity expressing a qualified opinion on, or including an emphasis of matter in, its opinion on the statutory accounts of that FDE entity;</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66"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each case which the Relevant Authority reasonably believes (or would be likely reasonably to believe) could directly impact on the continued performance and delivery of the Deliverables in accordance with the Contract; and</w:t>
      </w:r>
    </w:p>
    <w:p w:rsidR="00000000" w:rsidDel="00000000" w:rsidP="00000000" w:rsidRDefault="00000000" w:rsidRPr="00000000" w14:paraId="0000004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[one] of the Financial Indicators set out at Paragraph 5 for any of the FDE Group entities failing to meet the required Financial Target Threshold.</w:t>
      </w:r>
      <w:r w:rsidDel="00000000" w:rsidR="00000000" w:rsidRPr="00000000">
        <w:rPr>
          <w:rtl w:val="0"/>
        </w:rPr>
      </w:r>
    </w:p>
    <w:p w:rsidR="00000000" w:rsidDel="00000000" w:rsidP="00000000" w:rsidRDefault="00000000" w:rsidRPr="00000000" w14:paraId="00000043">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0"/>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Consequences</w:t>
      </w:r>
      <w:r w:rsidDel="00000000" w:rsidR="00000000" w:rsidRPr="00000000">
        <w:rPr>
          <w:rFonts w:ascii="Arial Bold" w:cs="Arial Bold" w:eastAsia="Arial Bold" w:hAnsi="Arial Bold"/>
          <w:b w:val="0"/>
          <w:i w:val="0"/>
          <w:smallCaps w:val="0"/>
          <w:strike w:val="0"/>
          <w:color w:val="000000"/>
          <w:sz w:val="24"/>
          <w:szCs w:val="24"/>
          <w:u w:val="none"/>
          <w:shd w:fill="auto" w:val="clear"/>
          <w:vertAlign w:val="baseline"/>
          <w:rtl w:val="0"/>
        </w:rPr>
        <w:t xml:space="preserve"> of Financial Distress Events</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rsidR="00000000" w:rsidDel="00000000" w:rsidP="00000000" w:rsidRDefault="00000000" w:rsidRPr="00000000" w14:paraId="0000004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of a late or non-payment of a Key Sub-contractor pursuant to Paragraph 3.1.5, the Relevant Authority shall not exercise any of its rights or remedies under Paragraph 4.3 without first giving the Supplier 10 Working Days to:</w:t>
      </w:r>
    </w:p>
    <w:p w:rsidR="00000000" w:rsidDel="00000000" w:rsidP="00000000" w:rsidRDefault="00000000" w:rsidRPr="00000000" w14:paraId="0000004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rectify such late or non-payment; or</w:t>
      </w:r>
    </w:p>
    <w:p w:rsidR="00000000" w:rsidDel="00000000" w:rsidP="00000000" w:rsidRDefault="00000000" w:rsidRPr="00000000" w14:paraId="0000004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demonstrate to the Relevant Authority’s reasonable satisfaction that there is a valid reason for late or non-payment.</w:t>
      </w:r>
    </w:p>
    <w:p w:rsidR="00000000" w:rsidDel="00000000" w:rsidP="00000000" w:rsidRDefault="00000000" w:rsidRPr="00000000" w14:paraId="0000004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any Monitored Supplier, the Guarantor and/or any relevant Key Sub-contractor shall):</w:t>
      </w:r>
    </w:p>
    <w:p w:rsidR="00000000" w:rsidDel="00000000" w:rsidP="00000000" w:rsidRDefault="00000000" w:rsidRPr="00000000" w14:paraId="0000004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rsidR="00000000" w:rsidDel="00000000" w:rsidP="00000000" w:rsidRDefault="00000000" w:rsidRPr="00000000" w14:paraId="0000004A">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Relevant Authority reasonably believes (taking into account the discussions and any representations made under Paragraph 4.3.1 that the Financial Distress Event could impact on the continued performance and delivery of the Deliverables in accordance with the Contract:</w:t>
      </w:r>
    </w:p>
    <w:p w:rsidR="00000000" w:rsidDel="00000000" w:rsidP="00000000" w:rsidRDefault="00000000" w:rsidRPr="00000000" w14:paraId="0000004B">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93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rsidR="00000000" w:rsidDel="00000000" w:rsidP="00000000" w:rsidRDefault="00000000" w:rsidRPr="00000000" w14:paraId="0000004C">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93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rsidR="00000000" w:rsidDel="00000000" w:rsidP="00000000" w:rsidRDefault="00000000" w:rsidRPr="00000000" w14:paraId="0000004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rsidR="00000000" w:rsidDel="00000000" w:rsidP="00000000" w:rsidRDefault="00000000" w:rsidRPr="00000000" w14:paraId="0000004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rsidR="00000000" w:rsidDel="00000000" w:rsidP="00000000" w:rsidRDefault="00000000" w:rsidRPr="00000000" w14:paraId="0000004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approval of the Financial Distress Remediation Plan by the Relevant Authority, the Supplier shall:</w:t>
      </w:r>
    </w:p>
    <w:p w:rsidR="00000000" w:rsidDel="00000000" w:rsidP="00000000" w:rsidRDefault="00000000" w:rsidRPr="00000000" w14:paraId="0000005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a regular basis (which shall not be less than fortnightly):</w:t>
      </w:r>
    </w:p>
    <w:p w:rsidR="00000000" w:rsidDel="00000000" w:rsidP="00000000" w:rsidRDefault="00000000" w:rsidRPr="00000000" w14:paraId="00000051">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93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rsidR="00000000" w:rsidDel="00000000" w:rsidP="00000000" w:rsidRDefault="00000000" w:rsidRPr="00000000" w14:paraId="00000052">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93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rsidR="00000000" w:rsidDel="00000000" w:rsidP="00000000" w:rsidRDefault="00000000" w:rsidRPr="00000000" w14:paraId="0000005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rsidR="00000000" w:rsidDel="00000000" w:rsidP="00000000" w:rsidRDefault="00000000" w:rsidRPr="00000000" w14:paraId="0000005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the Financial Distress Remediation Plan (including any updated Financial Distress Remediation Plan) and ensure that it achieves the financial and performance requirements set out in the Financial Distress Remediation Plan.</w:t>
      </w:r>
    </w:p>
    <w:p w:rsidR="00000000" w:rsidDel="00000000" w:rsidP="00000000" w:rsidRDefault="00000000" w:rsidRPr="00000000" w14:paraId="0000005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rsidR="00000000" w:rsidDel="00000000" w:rsidP="00000000" w:rsidRDefault="00000000" w:rsidRPr="00000000" w14:paraId="0000005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rsidR="00000000" w:rsidDel="00000000" w:rsidP="00000000" w:rsidRDefault="00000000" w:rsidRPr="00000000" w14:paraId="0000005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obtaining in advance written authority from Key Sub-contractors, the Guarantor and/or Monitored Suppliers authorising the disclosure of the information to the Buyer and/or entering into confidentiality agreements which permit disclosure;</w:t>
      </w:r>
    </w:p>
    <w:p w:rsidR="00000000" w:rsidDel="00000000" w:rsidP="00000000" w:rsidRDefault="00000000" w:rsidRPr="00000000" w14:paraId="0000005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agreeing in advance with the Relevant Authority, Key Sub-contractors, the Guarantor and/or Monitored Suppliers a form of confidentiality agreement to be entered by the relevant parties to enable the disclosure of the information to the Relevant Authority;</w:t>
      </w:r>
    </w:p>
    <w:p w:rsidR="00000000" w:rsidDel="00000000" w:rsidP="00000000" w:rsidRDefault="00000000" w:rsidRPr="00000000" w14:paraId="0000005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rsidR="00000000" w:rsidDel="00000000" w:rsidP="00000000" w:rsidRDefault="00000000" w:rsidRPr="00000000" w14:paraId="0000005A">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disclosing the information to the fullest extent that it is lawfully entitled to do so, including through the use of redaction, anonymisation and any other techniques to permit disclosure of the information without breaching a duty of confidentiality.</w:t>
      </w:r>
    </w:p>
    <w:p w:rsidR="00000000" w:rsidDel="00000000" w:rsidP="00000000" w:rsidRDefault="00000000" w:rsidRPr="00000000" w14:paraId="0000005B">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Financial Indicators</w:t>
      </w:r>
    </w:p>
    <w:p w:rsidR="00000000" w:rsidDel="00000000" w:rsidP="00000000" w:rsidRDefault="00000000" w:rsidRPr="00000000" w14:paraId="0000005C">
      <w:pPr>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[Guidance: The Financial Indicators set out in the table at paragraph 5.1 are examples of the types of Financial Indicators that you may wish to use in respect of the Supplier’s financial standing for contracts recognised as Gold or Silver in accordance with the Cabinet Office Contract Tiering Tool. These should be aligned with any financial standing criteria used at the selection stage of the procurement and you may wish to delete or insert different indicators as appropriate. Financial Indicators may be restricted to specific key indicators rather than including all of the criteria used at the selection stage]</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3"/>
        <w:gridCol w:w="1977"/>
        <w:gridCol w:w="1697"/>
        <w:gridCol w:w="3089"/>
        <w:tblGridChange w:id="0">
          <w:tblGrid>
            <w:gridCol w:w="2253"/>
            <w:gridCol w:w="1977"/>
            <w:gridCol w:w="1697"/>
            <w:gridCol w:w="3089"/>
          </w:tblGrid>
        </w:tblGridChange>
      </w:tblGrid>
      <w:tr>
        <w:trPr>
          <w:cantSplit w:val="0"/>
          <w:tblHeader w:val="0"/>
        </w:trPr>
        <w:tc>
          <w:tcPr>
            <w:shd w:fill="d9d9d9" w:val="clear"/>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Indicator</w:t>
            </w:r>
          </w:p>
        </w:tc>
        <w:tc>
          <w:tcPr>
            <w:shd w:fill="d9d9d9" w:val="clea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Calculation</w:t>
            </w:r>
            <w:r w:rsidDel="00000000" w:rsidR="00000000" w:rsidRPr="00000000">
              <w:rPr>
                <w:rFonts w:ascii="Arial" w:cs="Arial" w:eastAsia="Arial" w:hAnsi="Arial"/>
                <w:b w:val="1"/>
                <w:i w:val="0"/>
                <w:smallCaps w:val="0"/>
                <w:strike w:val="0"/>
                <w:color w:val="000000"/>
                <w:sz w:val="24"/>
                <w:szCs w:val="24"/>
                <w:u w:val="none"/>
                <w:shd w:fill="auto" w:val="clear"/>
                <w:vertAlign w:val="superscript"/>
                <w:rtl w:val="0"/>
              </w:rPr>
              <w:t xml:space="preserve">1</w:t>
            </w:r>
            <w:r w:rsidDel="00000000" w:rsidR="00000000" w:rsidRPr="00000000">
              <w:rPr>
                <w:rtl w:val="0"/>
              </w:rPr>
            </w:r>
          </w:p>
        </w:tc>
        <w:tc>
          <w:tcPr>
            <w:shd w:fill="d9d9d9" w:val="clea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Target Threshold:</w:t>
            </w:r>
          </w:p>
        </w:tc>
        <w:tc>
          <w:tcPr>
            <w:shd w:fill="d9d9d9" w:val="clear"/>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bookmarkStart w:colFirst="0" w:colLast="0" w:name="_heading=h.1ci93xb"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Monitoring and Reporting Frequency </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[if different from the default position set out in Paragraph 2.3(b)]</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[Operating Margin]</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[The higher of (a) the Operating Margin for the most recent 12 month period and (b) the average Operating Margin for the last two 12 month periods]</w:t>
            </w:r>
            <w:r w:rsidDel="00000000" w:rsidR="00000000" w:rsidRPr="00000000">
              <w:rPr>
                <w:rtl w:val="0"/>
              </w:rPr>
            </w:r>
          </w:p>
        </w:tc>
        <w:tc>
          <w:tcP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[Operating Margin = Operating Profit / Revenue]</w:t>
            </w:r>
            <w:r w:rsidDel="00000000" w:rsidR="00000000" w:rsidRPr="00000000">
              <w:rPr>
                <w:rtl w:val="0"/>
              </w:rPr>
            </w:r>
          </w:p>
        </w:tc>
        <w:tc>
          <w:tcP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[&gt; [X%]]</w:t>
            </w:r>
          </w:p>
        </w:tc>
        <w:tc>
          <w:tcP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Tested and reported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[yearly / half yearly]</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in arrears within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[120 / 90]</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days of each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 half year end]</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based upon figures for the 12 months ending on the relevant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 half year end]</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7030a0"/>
                <w:sz w:val="24"/>
                <w:szCs w:val="24"/>
                <w:highlight w:val="yellow"/>
                <w:u w:val="none"/>
                <w:vertAlign w:val="baseline"/>
              </w:rPr>
            </w:pPr>
            <w:r w:rsidDel="00000000" w:rsidR="00000000" w:rsidRPr="00000000">
              <w:rPr>
                <w:rFonts w:ascii="Arial" w:cs="Arial" w:eastAsia="Arial" w:hAnsi="Arial"/>
                <w:b w:val="1"/>
                <w:i w:val="0"/>
                <w:smallCaps w:val="0"/>
                <w:strike w:val="0"/>
                <w:color w:val="7030a0"/>
                <w:sz w:val="24"/>
                <w:szCs w:val="24"/>
                <w:highlight w:val="yellow"/>
                <w:u w:val="none"/>
                <w:vertAlign w:val="baseline"/>
                <w:rtl w:val="0"/>
              </w:rPr>
              <w:t xml:space="preserve">[Free Cash Flow to Net Debt Ratio]</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7030a0"/>
                <w:sz w:val="24"/>
                <w:szCs w:val="24"/>
                <w:u w:val="none"/>
                <w:shd w:fill="auto" w:val="clear"/>
                <w:vertAlign w:val="baseline"/>
              </w:rPr>
            </w:pPr>
            <w:r w:rsidDel="00000000" w:rsidR="00000000" w:rsidRPr="00000000">
              <w:rPr>
                <w:rFonts w:ascii="Arial" w:cs="Arial" w:eastAsia="Arial" w:hAnsi="Arial"/>
                <w:b w:val="1"/>
                <w:i w:val="0"/>
                <w:smallCaps w:val="0"/>
                <w:strike w:val="0"/>
                <w:color w:val="7030a0"/>
                <w:sz w:val="24"/>
                <w:szCs w:val="24"/>
                <w:u w:val="none"/>
                <w:shd w:fill="auto" w:val="clear"/>
                <w:vertAlign w:val="baseline"/>
                <w:rtl w:val="0"/>
              </w:rPr>
              <w:t xml:space="preserve">OR</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[Net Debt to EBITDA Ratio]</w:t>
            </w:r>
            <w:r w:rsidDel="00000000" w:rsidR="00000000" w:rsidRPr="00000000">
              <w:rPr>
                <w:rtl w:val="0"/>
              </w:rPr>
            </w:r>
          </w:p>
        </w:tc>
        <w:tc>
          <w:tcP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7030a0"/>
                <w:sz w:val="24"/>
                <w:szCs w:val="24"/>
                <w:highlight w:val="yellow"/>
                <w:u w:val="none"/>
                <w:vertAlign w:val="baseline"/>
              </w:rPr>
            </w:pPr>
            <w:r w:rsidDel="00000000" w:rsidR="00000000" w:rsidRPr="00000000">
              <w:rPr>
                <w:rFonts w:ascii="Arial" w:cs="Arial" w:eastAsia="Arial" w:hAnsi="Arial"/>
                <w:b w:val="0"/>
                <w:i w:val="1"/>
                <w:smallCaps w:val="0"/>
                <w:strike w:val="0"/>
                <w:color w:val="7030a0"/>
                <w:sz w:val="24"/>
                <w:szCs w:val="24"/>
                <w:highlight w:val="yellow"/>
                <w:u w:val="none"/>
                <w:vertAlign w:val="baseline"/>
                <w:rtl w:val="0"/>
              </w:rPr>
              <w:t xml:space="preserve">[Free Cash Flow to Net Debt Ratio = Free Cash Flow / Net Debt]</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7030a0"/>
                <w:sz w:val="24"/>
                <w:szCs w:val="24"/>
                <w:u w:val="none"/>
                <w:shd w:fill="auto" w:val="clear"/>
                <w:vertAlign w:val="baseline"/>
              </w:rPr>
            </w:pPr>
            <w:r w:rsidDel="00000000" w:rsidR="00000000" w:rsidRPr="00000000">
              <w:rPr>
                <w:rFonts w:ascii="Arial" w:cs="Arial" w:eastAsia="Arial" w:hAnsi="Arial"/>
                <w:b w:val="0"/>
                <w:i w:val="1"/>
                <w:smallCaps w:val="0"/>
                <w:strike w:val="0"/>
                <w:color w:val="7030a0"/>
                <w:sz w:val="24"/>
                <w:szCs w:val="24"/>
                <w:u w:val="none"/>
                <w:shd w:fill="auto" w:val="clear"/>
                <w:vertAlign w:val="baseline"/>
                <w:rtl w:val="0"/>
              </w:rPr>
              <w:t xml:space="preserve">OR</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[Net Debt to EBITDA ratio = Net Debt / EBITDA]</w:t>
            </w:r>
            <w:r w:rsidDel="00000000" w:rsidR="00000000" w:rsidRPr="00000000">
              <w:rPr>
                <w:rtl w:val="0"/>
              </w:rPr>
            </w:r>
          </w:p>
        </w:tc>
        <w:tc>
          <w:tcP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7030a0"/>
                <w:sz w:val="24"/>
                <w:szCs w:val="24"/>
                <w:highlight w:val="yellow"/>
                <w:u w:val="none"/>
                <w:vertAlign w:val="baseline"/>
              </w:rPr>
            </w:pPr>
            <w:r w:rsidDel="00000000" w:rsidR="00000000" w:rsidRPr="00000000">
              <w:rPr>
                <w:rFonts w:ascii="Arial" w:cs="Arial" w:eastAsia="Arial" w:hAnsi="Arial"/>
                <w:b w:val="0"/>
                <w:i w:val="1"/>
                <w:smallCaps w:val="0"/>
                <w:strike w:val="0"/>
                <w:color w:val="7030a0"/>
                <w:sz w:val="24"/>
                <w:szCs w:val="24"/>
                <w:highlight w:val="yellow"/>
                <w:u w:val="none"/>
                <w:vertAlign w:val="baseline"/>
                <w:rtl w:val="0"/>
              </w:rPr>
              <w:t xml:space="preserve">[&gt; [X%]]</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OR</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[&lt; [X]]</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times</w:t>
            </w:r>
          </w:p>
        </w:tc>
        <w:tc>
          <w:tcP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Tested and reported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[yearly </w:t>
            </w:r>
            <w:r w:rsidDel="00000000" w:rsidR="00000000" w:rsidRPr="00000000">
              <w:rPr>
                <w:rFonts w:ascii="Arial" w:cs="Arial" w:eastAsia="Arial" w:hAnsi="Arial"/>
                <w:b w:val="0"/>
                <w:i w:val="1"/>
                <w:smallCaps w:val="0"/>
                <w:strike w:val="0"/>
                <w:color w:val="7030a0"/>
                <w:sz w:val="24"/>
                <w:szCs w:val="24"/>
                <w:highlight w:val="yellow"/>
                <w:u w:val="none"/>
                <w:vertAlign w:val="baseline"/>
                <w:rtl w:val="0"/>
              </w:rPr>
              <w:t xml:space="preserve">/ half yearly]</w:t>
            </w:r>
            <w:r w:rsidDel="00000000" w:rsidR="00000000" w:rsidRPr="00000000">
              <w:rPr>
                <w:rFonts w:ascii="Arial" w:cs="Arial" w:eastAsia="Arial" w:hAnsi="Arial"/>
                <w:b w:val="0"/>
                <w:i w:val="1"/>
                <w:smallCaps w:val="0"/>
                <w:strike w:val="0"/>
                <w:color w:val="7030a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 arrears within </w:t>
            </w:r>
            <w:r w:rsidDel="00000000" w:rsidR="00000000" w:rsidRPr="00000000">
              <w:rPr>
                <w:rFonts w:ascii="Arial" w:cs="Arial" w:eastAsia="Arial" w:hAnsi="Arial"/>
                <w:b w:val="0"/>
                <w:i w:val="1"/>
                <w:smallCaps w:val="0"/>
                <w:strike w:val="0"/>
                <w:color w:val="7030a0"/>
                <w:sz w:val="24"/>
                <w:szCs w:val="24"/>
                <w:highlight w:val="yellow"/>
                <w:u w:val="none"/>
                <w:vertAlign w:val="baseline"/>
                <w:rtl w:val="0"/>
              </w:rPr>
              <w:t xml:space="preserve">[120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90]</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days of each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w:t>
            </w:r>
            <w:r w:rsidDel="00000000" w:rsidR="00000000" w:rsidRPr="00000000">
              <w:rPr>
                <w:rFonts w:ascii="Arial" w:cs="Arial" w:eastAsia="Arial" w:hAnsi="Arial"/>
                <w:b w:val="0"/>
                <w:i w:val="1"/>
                <w:smallCaps w:val="0"/>
                <w:strike w:val="0"/>
                <w:color w:val="7030a0"/>
                <w:sz w:val="24"/>
                <w:szCs w:val="24"/>
                <w:highlight w:val="yellow"/>
                <w:u w:val="none"/>
                <w:vertAlign w:val="baseline"/>
                <w:rtl w:val="0"/>
              </w:rPr>
              <w:t xml:space="preserve">/ half year end]</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based upon </w:t>
            </w:r>
            <w:r w:rsidDel="00000000" w:rsidR="00000000" w:rsidRPr="00000000">
              <w:rPr>
                <w:rFonts w:ascii="Arial" w:cs="Arial" w:eastAsia="Arial" w:hAnsi="Arial"/>
                <w:b w:val="0"/>
                <w:i w:val="1"/>
                <w:smallCaps w:val="0"/>
                <w:strike w:val="0"/>
                <w:color w:val="7030a0"/>
                <w:sz w:val="24"/>
                <w:szCs w:val="24"/>
                <w:highlight w:val="yellow"/>
                <w:u w:val="none"/>
                <w:vertAlign w:val="baseline"/>
                <w:rtl w:val="0"/>
              </w:rPr>
              <w:t xml:space="preserve">[Free Cash Flow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EBITDA]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for the 12 months ending on, and Net Debt at, the relevant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w:t>
            </w:r>
            <w:r w:rsidDel="00000000" w:rsidR="00000000" w:rsidRPr="00000000">
              <w:rPr>
                <w:rFonts w:ascii="Arial" w:cs="Arial" w:eastAsia="Arial" w:hAnsi="Arial"/>
                <w:b w:val="0"/>
                <w:i w:val="1"/>
                <w:smallCaps w:val="0"/>
                <w:strike w:val="0"/>
                <w:color w:val="7030a0"/>
                <w:sz w:val="24"/>
                <w:szCs w:val="24"/>
                <w:highlight w:val="yellow"/>
                <w:u w:val="none"/>
                <w:vertAlign w:val="baseline"/>
                <w:rtl w:val="0"/>
              </w:rPr>
              <w:t xml:space="preserve">/ half year end]</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[Net Debt + Net Pension Deficit to EBITDA ratio]</w:t>
            </w:r>
            <w:r w:rsidDel="00000000" w:rsidR="00000000" w:rsidRPr="00000000">
              <w:rPr>
                <w:rtl w:val="0"/>
              </w:rPr>
            </w:r>
          </w:p>
        </w:tc>
        <w:tc>
          <w:tcPr>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[Net Debt + Net Pension Deficit to EBITDA Ratio = (Net Debt + Net Pension Deficit) / EBITDA]</w:t>
            </w:r>
            <w:r w:rsidDel="00000000" w:rsidR="00000000" w:rsidRPr="00000000">
              <w:rPr>
                <w:rtl w:val="0"/>
              </w:rPr>
            </w:r>
          </w:p>
        </w:tc>
        <w:tc>
          <w:tcP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[&lt; [X]]</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times</w:t>
            </w:r>
          </w:p>
        </w:tc>
        <w:tc>
          <w:tcP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Tested and reported yearly in arrears within </w:t>
            </w:r>
            <w:r w:rsidDel="00000000" w:rsidR="00000000" w:rsidRPr="00000000">
              <w:rPr>
                <w:rFonts w:ascii="Arial" w:cs="Arial" w:eastAsia="Arial" w:hAnsi="Arial"/>
                <w:b w:val="0"/>
                <w:i w:val="1"/>
                <w:smallCaps w:val="0"/>
                <w:strike w:val="0"/>
                <w:color w:val="f79646"/>
                <w:sz w:val="24"/>
                <w:szCs w:val="24"/>
                <w:u w:val="none"/>
                <w:shd w:fill="auto" w:val="clear"/>
                <w:vertAlign w:val="baseline"/>
                <w:rtl w:val="0"/>
              </w:rPr>
              <w:t xml:space="preserve">90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days of each accounting reference date based upon EBITDA for the 12 months ending on, and the Net Debt and Net Pension Deficit at, the relevant accounting reference date</w:t>
            </w:r>
          </w:p>
        </w:tc>
      </w:tr>
      <w:tr>
        <w:trPr>
          <w:cantSplit w:val="0"/>
          <w:tblHeader w:val="0"/>
        </w:trPr>
        <w:tc>
          <w:tcP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[Net Interest Paid Cover]</w:t>
            </w:r>
            <w:r w:rsidDel="00000000" w:rsidR="00000000" w:rsidRPr="00000000">
              <w:rPr>
                <w:rtl w:val="0"/>
              </w:rPr>
            </w:r>
          </w:p>
        </w:tc>
        <w:tc>
          <w:tcP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[Net Interest Paid Cover = Earnings Before Interest and Tax / Net Interest Paid]</w:t>
            </w:r>
          </w:p>
        </w:tc>
        <w:tc>
          <w:tcPr>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[&gt; [X]]</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times</w:t>
            </w:r>
          </w:p>
        </w:tc>
        <w:tc>
          <w:tcP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Tested and reported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[yearly </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 half yearly]</w:t>
            </w:r>
            <w:r w:rsidDel="00000000" w:rsidR="00000000" w:rsidRPr="00000000">
              <w:rPr>
                <w:rFonts w:ascii="Arial" w:cs="Arial" w:eastAsia="Arial" w:hAnsi="Arial"/>
                <w:b w:val="0"/>
                <w:i w:val="1"/>
                <w:smallCaps w:val="0"/>
                <w:strike w:val="0"/>
                <w:color w:val="8064a2"/>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 arrears within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120 /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90]</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days of each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 half year end</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based upon figures for the 12 months ending on the relevant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 half year end</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[Acid Ratio]</w:t>
            </w:r>
            <w:r w:rsidDel="00000000" w:rsidR="00000000" w:rsidRPr="00000000">
              <w:rPr>
                <w:rtl w:val="0"/>
              </w:rPr>
            </w:r>
          </w:p>
        </w:tc>
        <w:tc>
          <w:tcP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[Acid Ratio = (Current Assets – Inventories) / Current Liabilities]</w:t>
            </w:r>
            <w:r w:rsidDel="00000000" w:rsidR="00000000" w:rsidRPr="00000000">
              <w:rPr>
                <w:rtl w:val="0"/>
              </w:rPr>
            </w:r>
          </w:p>
        </w:tc>
        <w:tc>
          <w:tcPr>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[&gt; [X]]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times</w:t>
            </w:r>
          </w:p>
        </w:tc>
        <w:tc>
          <w:tcP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Tested and reported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[yearly </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 half yearly</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 arrears within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120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90]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days of each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 half year end</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based upon figures at the relevant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 / half year end</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[Net Asset value]</w:t>
            </w:r>
            <w:r w:rsidDel="00000000" w:rsidR="00000000" w:rsidRPr="00000000">
              <w:rPr>
                <w:rtl w:val="0"/>
              </w:rPr>
            </w:r>
          </w:p>
        </w:tc>
        <w:tc>
          <w:tcPr>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[Net Asset Value = Net Assets]</w:t>
            </w:r>
            <w:r w:rsidDel="00000000" w:rsidR="00000000" w:rsidRPr="00000000">
              <w:rPr>
                <w:rtl w:val="0"/>
              </w:rPr>
            </w:r>
          </w:p>
        </w:tc>
        <w:tc>
          <w:tcPr>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[&gt; £0]</w:t>
            </w:r>
            <w:r w:rsidDel="00000000" w:rsidR="00000000" w:rsidRPr="00000000">
              <w:rPr>
                <w:rtl w:val="0"/>
              </w:rPr>
            </w:r>
          </w:p>
        </w:tc>
        <w:tc>
          <w:tcP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Tested and reported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[yearly </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 half yearly</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 arrears within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120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90]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days of each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 half year end</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based upon figures at the relevant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[accounting reference date </w:t>
            </w: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 half year end</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[Group Exposure Ratio]</w:t>
            </w:r>
            <w:r w:rsidDel="00000000" w:rsidR="00000000" w:rsidRPr="00000000">
              <w:rPr>
                <w:rtl w:val="0"/>
              </w:rPr>
            </w:r>
          </w:p>
        </w:tc>
        <w:tc>
          <w:tcP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[Group Exposure / Gross Assets]</w:t>
            </w:r>
            <w:r w:rsidDel="00000000" w:rsidR="00000000" w:rsidRPr="00000000">
              <w:rPr>
                <w:rtl w:val="0"/>
              </w:rPr>
            </w:r>
          </w:p>
        </w:tc>
        <w:tc>
          <w:tcPr>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[&lt; [X]]%</w:t>
            </w:r>
            <w:r w:rsidDel="00000000" w:rsidR="00000000" w:rsidRPr="00000000">
              <w:rPr>
                <w:rtl w:val="0"/>
              </w:rPr>
            </w:r>
          </w:p>
        </w:tc>
        <w:tc>
          <w:tcP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Tested and reported yearly in arrears within 90 days of each accounting reference date based upon figures at the relevant accounting reference date</w:t>
            </w:r>
          </w:p>
        </w:tc>
      </w:tr>
      <w:tr>
        <w:trPr>
          <w:cantSplit w:val="0"/>
          <w:tblHeader w:val="0"/>
        </w:trPr>
        <w:tc>
          <w:tcP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8064a2"/>
                <w:sz w:val="24"/>
                <w:szCs w:val="24"/>
                <w:u w:val="none"/>
                <w:shd w:fill="auto" w:val="clear"/>
                <w:vertAlign w:val="baseline"/>
              </w:rPr>
            </w:pPr>
            <w:r w:rsidDel="00000000" w:rsidR="00000000" w:rsidRPr="00000000">
              <w:rPr>
                <w:rFonts w:ascii="Arial" w:cs="Arial" w:eastAsia="Arial" w:hAnsi="Arial"/>
                <w:b w:val="1"/>
                <w:i w:val="0"/>
                <w:smallCaps w:val="0"/>
                <w:strike w:val="0"/>
                <w:color w:val="8064a2"/>
                <w:sz w:val="24"/>
                <w:szCs w:val="24"/>
                <w:u w:val="none"/>
                <w:shd w:fill="auto" w:val="clear"/>
                <w:vertAlign w:val="baseline"/>
                <w:rtl w:val="0"/>
              </w:rPr>
              <w:t xml:space="preserve">Financial Target 8</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8064a2"/>
                <w:sz w:val="24"/>
                <w:szCs w:val="24"/>
                <w:highlight w:val="yellow"/>
                <w:u w:val="none"/>
                <w:vertAlign w:val="baseline"/>
                <w:rtl w:val="0"/>
              </w:rPr>
              <w:t xml:space="preserve">[etc.]</w:t>
            </w:r>
            <w:r w:rsidDel="00000000" w:rsidR="00000000" w:rsidRPr="00000000">
              <w:rPr>
                <w:rtl w:val="0"/>
              </w:rPr>
            </w:r>
          </w:p>
        </w:tc>
        <w:tc>
          <w:tcP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[etc.]</w:t>
            </w:r>
            <w:r w:rsidDel="00000000" w:rsidR="00000000" w:rsidRPr="00000000">
              <w:rPr>
                <w:rtl w:val="0"/>
              </w:rPr>
            </w:r>
          </w:p>
        </w:tc>
        <w:tc>
          <w:tcP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[etc.]</w:t>
            </w:r>
            <w:r w:rsidDel="00000000" w:rsidR="00000000" w:rsidRPr="00000000">
              <w:rPr>
                <w:rtl w:val="0"/>
              </w:rPr>
            </w:r>
          </w:p>
        </w:tc>
        <w:tc>
          <w:tcP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8064a2"/>
                <w:sz w:val="24"/>
                <w:szCs w:val="24"/>
                <w:highlight w:val="yellow"/>
                <w:u w:val="none"/>
                <w:vertAlign w:val="baseline"/>
                <w:rtl w:val="0"/>
              </w:rPr>
              <w:t xml:space="preserve">[etc.]</w:t>
            </w:r>
            <w:r w:rsidDel="00000000" w:rsidR="00000000" w:rsidRPr="00000000">
              <w:rPr>
                <w:rtl w:val="0"/>
              </w:rPr>
            </w:r>
          </w:p>
        </w:tc>
      </w:tr>
    </w:tbl>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both"/>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Key: 1 – see Annex 3 to this Schedule which sets out the calculation methodology to be used in the calculation of each financial indicator.</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Monitored Suppliers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[Guidance: Insert details of any other entities which the Supplier is required to monitor against the Financial Indicators. These are in addition to the Supplier’s monitoring of itself, the Guarantor and the Key Sub-contractors. Not all the Financial Indicators may be applicable to a Monitored Supplier, so indicate which of those are to apply in the table below]</w:t>
      </w:r>
      <w:r w:rsidDel="00000000" w:rsidR="00000000" w:rsidRPr="00000000">
        <w:rPr>
          <w:rtl w:val="0"/>
        </w:rPr>
      </w:r>
    </w:p>
    <w:tbl>
      <w:tblPr>
        <w:tblStyle w:val="Table3"/>
        <w:tblW w:w="829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73"/>
        <w:gridCol w:w="4223"/>
        <w:tblGridChange w:id="0">
          <w:tblGrid>
            <w:gridCol w:w="4073"/>
            <w:gridCol w:w="4223"/>
          </w:tblGrid>
        </w:tblGridChange>
      </w:tblGrid>
      <w:tr>
        <w:trPr>
          <w:cantSplit w:val="0"/>
          <w:tblHeader w:val="0"/>
        </w:trPr>
        <w:tc>
          <w:tcPr>
            <w:shd w:fill="d9d9d9" w:val="clea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Monitored Supplier</w:t>
            </w:r>
          </w:p>
        </w:tc>
        <w:tc>
          <w:tcPr>
            <w:shd w:fill="d9d9d9" w:val="clea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Applicable Financial Indicators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whwml4"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are the Financial Indicators from the table in Paragraph 5.1 which are to apply to the Monitored Suppliers)</w:t>
            </w:r>
          </w:p>
        </w:tc>
      </w:tr>
      <w:tr>
        <w:trPr>
          <w:cantSplit w:val="0"/>
          <w:tblHeader w:val="0"/>
        </w:trPr>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[Entity 1 e.g. Group Member, Sub-contractor, Relevant Parent Company etc.] </w:t>
            </w:r>
            <w:r w:rsidDel="00000000" w:rsidR="00000000" w:rsidRPr="00000000">
              <w:rPr>
                <w:rtl w:val="0"/>
              </w:rPr>
            </w:r>
          </w:p>
        </w:tc>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[1 – Operating Margin]</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[2 – etc..]</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[3][4][5][6][7][8][etc..]</w:t>
            </w:r>
            <w:r w:rsidDel="00000000" w:rsidR="00000000" w:rsidRPr="00000000">
              <w:rPr>
                <w:rtl w:val="0"/>
              </w:rPr>
            </w:r>
          </w:p>
        </w:tc>
      </w:tr>
      <w:tr>
        <w:trPr>
          <w:cantSplit w:val="0"/>
          <w:tblHeader w:val="0"/>
        </w:trPr>
        <w:tc>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[Entity 2 e.g. Group Member, Sub-contractor, Relevant Parent Company etc.]</w:t>
            </w:r>
          </w:p>
        </w:tc>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[1 – Operating Margin]</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[2 – etc.]</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[3][4][5][6][7][8][etc..]</w:t>
            </w:r>
          </w:p>
        </w:tc>
      </w:tr>
      <w:tr>
        <w:trPr>
          <w:cantSplit w:val="0"/>
          <w:tblHeader w:val="0"/>
        </w:trPr>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[etc.]</w:t>
            </w:r>
          </w:p>
        </w:tc>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[etc.]</w:t>
            </w:r>
          </w:p>
        </w:tc>
      </w:tr>
    </w:tbl>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100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Termination rights</w:t>
      </w:r>
    </w:p>
    <w:p w:rsidR="00000000" w:rsidDel="00000000" w:rsidP="00000000" w:rsidRDefault="00000000" w:rsidRPr="00000000" w14:paraId="000000A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shall be entitled to terminate the Contract if:</w:t>
      </w:r>
    </w:p>
    <w:p w:rsidR="00000000" w:rsidDel="00000000" w:rsidP="00000000" w:rsidRDefault="00000000" w:rsidRPr="00000000" w14:paraId="000000A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fails to notify the Relevant Authority of a Financial Distress Event in accordance with Paragraph 2.3.3;</w:t>
      </w:r>
    </w:p>
    <w:p w:rsidR="00000000" w:rsidDel="00000000" w:rsidP="00000000" w:rsidRDefault="00000000" w:rsidRPr="00000000" w14:paraId="000000A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fail to agree a Financial Distress Remediation Plan (or any updated Financial Distress Remediation Plan) in accordance with Paragraphs 4.3 to 4.5; and/or</w:t>
      </w:r>
    </w:p>
    <w:p w:rsidR="00000000" w:rsidDel="00000000" w:rsidP="00000000" w:rsidRDefault="00000000" w:rsidRPr="00000000" w14:paraId="000000A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fails to comply with the terms of the Financial Distress Remediation Plan (or any updated Financial Distress Remediation Plan) in accordance with Paragraph 4.6.3,</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shall be deemed to be an event to which Clause 10.4.1 of the Core Terms applies and Clauses 10.6.1 and 10.6.2 of the Core Terms shall apply accordingly.</w:t>
      </w:r>
    </w:p>
    <w:p w:rsidR="00000000" w:rsidDel="00000000" w:rsidP="00000000" w:rsidRDefault="00000000" w:rsidRPr="00000000" w14:paraId="000000A9">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Primacy of Credit Ratings</w:t>
      </w:r>
    </w:p>
    <w:p w:rsidR="00000000" w:rsidDel="00000000" w:rsidP="00000000" w:rsidRDefault="00000000" w:rsidRPr="00000000" w14:paraId="000000A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rsidR="00000000" w:rsidDel="00000000" w:rsidP="00000000" w:rsidRDefault="00000000" w:rsidRPr="00000000" w14:paraId="000000A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be relieved automatically of its obligations under Paragraphs 4.3 to 4.6; and</w:t>
      </w:r>
    </w:p>
    <w:p w:rsidR="00000000" w:rsidDel="00000000" w:rsidP="00000000" w:rsidRDefault="00000000" w:rsidRPr="00000000" w14:paraId="000000A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shall not be entitled to require the Supplier to provide financial information in accordance with Paragraph 4.3.2(b).</w:t>
      </w:r>
    </w:p>
    <w:p w:rsidR="00000000" w:rsidDel="00000000" w:rsidP="00000000" w:rsidRDefault="00000000" w:rsidRPr="00000000" w14:paraId="000000AD">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Board confirmation</w:t>
      </w:r>
    </w:p>
    <w:p w:rsidR="00000000" w:rsidDel="00000000" w:rsidP="00000000" w:rsidRDefault="00000000" w:rsidRPr="00000000" w14:paraId="000000A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Contract has been specified as a Critical Service Contract under Paragraph 1.1 of Part B of Annex 1 to Call-Off Schedule 8 (Business Continuity and Disaster Recovery)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rsidR="00000000" w:rsidDel="00000000" w:rsidP="00000000" w:rsidRDefault="00000000" w:rsidRPr="00000000" w14:paraId="000000A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a Financial Distress Event has occurred since the later of the Effective Date or the previous Board Confirmation or is subsisting; or</w:t>
      </w:r>
    </w:p>
    <w:p w:rsidR="00000000" w:rsidDel="00000000" w:rsidP="00000000" w:rsidRDefault="00000000" w:rsidRPr="00000000" w14:paraId="000000B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any matters which have occurred or are subsisting that could reasonably be expected to cause a Financial Distress Event.</w:t>
      </w:r>
    </w:p>
    <w:p w:rsidR="00000000" w:rsidDel="00000000" w:rsidP="00000000" w:rsidRDefault="00000000" w:rsidRPr="00000000" w14:paraId="000000B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in its preparation of the Board Confirmation it exercises due care and diligence and has made reasonable enquiry of all relevant Supplier Staff and other persons as is reasonably necessary to understand and confirm the position.</w:t>
      </w:r>
    </w:p>
    <w:p w:rsidR="00000000" w:rsidDel="00000000" w:rsidP="00000000" w:rsidRDefault="00000000" w:rsidRPr="00000000" w14:paraId="000000B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the first Board Confirmation to be provided under this Contract, the Supplier shall provide the Board Confirmation within 15 months of the Effective Date if earlier than the timescale for submission set out in Paragraph 8.1 of this Schedule.</w:t>
      </w:r>
    </w:p>
    <w:p w:rsidR="00000000" w:rsidDel="00000000" w:rsidP="00000000" w:rsidRDefault="00000000" w:rsidRPr="00000000" w14:paraId="000000B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rsidR="00000000" w:rsidDel="00000000" w:rsidP="00000000" w:rsidRDefault="00000000" w:rsidRPr="00000000" w14:paraId="000000B4">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Optional Clauses</w:t>
      </w:r>
    </w:p>
    <w:p w:rsidR="00000000" w:rsidDel="00000000" w:rsidP="00000000" w:rsidRDefault="00000000" w:rsidRPr="00000000" w14:paraId="000000B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Buyer’s Call-Off Contract is a Bronze Contract, if specified in the Order Form, the terms at Annex 5 shall apply to the Call-Off Contract in place of the foregoing terms of this Joint Schedule 7.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both"/>
        <w:rPr>
          <w:rFonts w:ascii="Calibri" w:cs="Calibri" w:eastAsia="Calibri" w:hAnsi="Calibri"/>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spacing w:after="200" w:line="276" w:lineRule="auto"/>
        <w:jc w:val="left"/>
        <w:rPr>
          <w:rFonts w:ascii="Arial" w:cs="Arial" w:eastAsia="Arial" w:hAnsi="Arial"/>
          <w:b w:val="1"/>
          <w:sz w:val="28"/>
          <w:szCs w:val="28"/>
        </w:rPr>
      </w:pPr>
      <w:r w:rsidDel="00000000" w:rsidR="00000000" w:rsidRPr="00000000">
        <w:br w:type="page"/>
      </w:r>
      <w:r w:rsidDel="00000000" w:rsidR="00000000" w:rsidRPr="00000000">
        <w:rPr>
          <w:rFonts w:ascii="Arial" w:cs="Arial" w:eastAsia="Arial" w:hAnsi="Arial"/>
          <w:b w:val="1"/>
          <w:sz w:val="28"/>
          <w:szCs w:val="28"/>
          <w:rtl w:val="0"/>
        </w:rPr>
        <w:t xml:space="preserve">Annex 1: Rating Agencies and their standard Rating System</w:t>
      </w:r>
    </w:p>
    <w:p w:rsidR="00000000" w:rsidDel="00000000" w:rsidP="00000000" w:rsidRDefault="00000000" w:rsidRPr="00000000" w14:paraId="000000B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Dun &amp; Bradstreet</w:t>
      </w:r>
    </w:p>
    <w:p w:rsidR="00000000" w:rsidDel="00000000" w:rsidP="00000000" w:rsidRDefault="00000000" w:rsidRPr="00000000" w14:paraId="000000B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spacing w:after="200" w:line="276" w:lineRule="auto"/>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100" w:line="240" w:lineRule="auto"/>
        <w:ind w:left="0" w:right="0" w:firstLine="0"/>
        <w:jc w:val="both"/>
        <w:rPr>
          <w:rFonts w:ascii="Arial Bold" w:cs="Arial Bold" w:eastAsia="Arial Bold" w:hAnsi="Arial Bold"/>
          <w:b w:val="1"/>
          <w:i w:val="0"/>
          <w:smallCaps w:val="0"/>
          <w:strike w:val="0"/>
          <w:color w:val="000000"/>
          <w:sz w:val="28"/>
          <w:szCs w:val="28"/>
          <w:u w:val="none"/>
          <w:shd w:fill="auto" w:val="clear"/>
          <w:vertAlign w:val="baseline"/>
        </w:rPr>
      </w:pPr>
      <w:bookmarkStart w:colFirst="0" w:colLast="0" w:name="_heading=h.2bn6wsx" w:id="3"/>
      <w:bookmarkEnd w:id="3"/>
      <w:r w:rsidDel="00000000" w:rsidR="00000000" w:rsidRPr="00000000">
        <w:rPr>
          <w:rFonts w:ascii="Arial Bold" w:cs="Arial Bold" w:eastAsia="Arial Bold" w:hAnsi="Arial Bold"/>
          <w:b w:val="1"/>
          <w:i w:val="0"/>
          <w:smallCaps w:val="0"/>
          <w:strike w:val="0"/>
          <w:color w:val="000000"/>
          <w:sz w:val="28"/>
          <w:szCs w:val="28"/>
          <w:u w:val="none"/>
          <w:shd w:fill="auto" w:val="clear"/>
          <w:vertAlign w:val="baseline"/>
          <w:rtl w:val="0"/>
        </w:rPr>
        <w:t xml:space="preserve">Annex 2</w:t>
      </w:r>
      <w:r w:rsidDel="00000000" w:rsidR="00000000" w:rsidRPr="00000000">
        <w:rPr>
          <w:rFonts w:ascii="Arial Bold" w:cs="Arial Bold" w:eastAsia="Arial Bold" w:hAnsi="Arial Bold"/>
          <w:b w:val="1"/>
          <w:i w:val="0"/>
          <w:smallCaps w:val="1"/>
          <w:strike w:val="0"/>
          <w:color w:val="000000"/>
          <w:sz w:val="28"/>
          <w:szCs w:val="28"/>
          <w:u w:val="none"/>
          <w:shd w:fill="auto" w:val="clear"/>
          <w:vertAlign w:val="baseline"/>
          <w:rtl w:val="0"/>
        </w:rPr>
        <w:t xml:space="preserve">: </w:t>
      </w:r>
      <w:r w:rsidDel="00000000" w:rsidR="00000000" w:rsidRPr="00000000">
        <w:rPr>
          <w:rFonts w:ascii="Arial Bold" w:cs="Arial Bold" w:eastAsia="Arial Bold" w:hAnsi="Arial Bold"/>
          <w:b w:val="1"/>
          <w:i w:val="0"/>
          <w:smallCaps w:val="0"/>
          <w:strike w:val="0"/>
          <w:color w:val="000000"/>
          <w:sz w:val="28"/>
          <w:szCs w:val="28"/>
          <w:u w:val="none"/>
          <w:shd w:fill="auto" w:val="clear"/>
          <w:vertAlign w:val="baseline"/>
          <w:rtl w:val="0"/>
        </w:rPr>
        <w:t xml:space="preserve">Credit Ratings and Credit Rating Thresholds</w:t>
      </w:r>
    </w:p>
    <w:p w:rsidR="00000000" w:rsidDel="00000000" w:rsidP="00000000" w:rsidRDefault="00000000" w:rsidRPr="00000000" w14:paraId="000000B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426"/>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1: Current Rating</w:t>
      </w:r>
      <w:r w:rsidDel="00000000" w:rsidR="00000000" w:rsidRPr="00000000">
        <w:rPr>
          <w:rtl w:val="0"/>
        </w:rPr>
      </w:r>
    </w:p>
    <w:tbl>
      <w:tblPr>
        <w:tblStyle w:val="Table4"/>
        <w:tblW w:w="6161.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3080"/>
        <w:gridCol w:w="3081"/>
        <w:tblGridChange w:id="0">
          <w:tblGrid>
            <w:gridCol w:w="3080"/>
            <w:gridCol w:w="3081"/>
          </w:tblGrid>
        </w:tblGridChange>
      </w:tblGrid>
      <w:tr>
        <w:trPr>
          <w:cantSplit w:val="0"/>
          <w:tblHeader w:val="0"/>
        </w:trPr>
        <w:tc>
          <w:tcPr>
            <w:tcBorders>
              <w:top w:color="000000" w:space="0" w:sz="4" w:val="single"/>
            </w:tcBorders>
            <w:shd w:fill="ffffff" w:val="clear"/>
          </w:tcPr>
          <w:p w:rsidR="00000000" w:rsidDel="00000000" w:rsidP="00000000" w:rsidRDefault="00000000" w:rsidRPr="00000000" w14:paraId="000000B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Entity</w:t>
            </w:r>
          </w:p>
        </w:tc>
        <w:tc>
          <w:tcPr>
            <w:tcBorders>
              <w:top w:color="000000" w:space="0" w:sz="4" w:val="single"/>
            </w:tcBorders>
            <w:shd w:fill="ffffff" w:val="clear"/>
          </w:tcPr>
          <w:p w:rsidR="00000000" w:rsidDel="00000000" w:rsidP="00000000" w:rsidRDefault="00000000" w:rsidRPr="00000000" w14:paraId="000000B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Credit rating (long term)</w:t>
            </w:r>
          </w:p>
        </w:tc>
      </w:tr>
      <w:tr>
        <w:trPr>
          <w:cantSplit w:val="0"/>
          <w:tblHeader w:val="0"/>
        </w:trPr>
        <w:tc>
          <w:tcPr>
            <w:shd w:fill="ffffff" w:val="clear"/>
          </w:tcPr>
          <w:p w:rsidR="00000000" w:rsidDel="00000000" w:rsidP="00000000" w:rsidRDefault="00000000" w:rsidRPr="00000000" w14:paraId="000000B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w:t>
            </w:r>
          </w:p>
        </w:tc>
        <w:tc>
          <w:tcPr>
            <w:shd w:fill="ffffff" w:val="clear"/>
          </w:tcPr>
          <w:p w:rsidR="00000000" w:rsidDel="00000000" w:rsidP="00000000" w:rsidRDefault="00000000" w:rsidRPr="00000000" w14:paraId="000000C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D&amp;B Threshold</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C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[Guarantor]</w:t>
            </w:r>
            <w:r w:rsidDel="00000000" w:rsidR="00000000" w:rsidRPr="00000000">
              <w:rPr>
                <w:rtl w:val="0"/>
              </w:rPr>
            </w:r>
          </w:p>
        </w:tc>
        <w:tc>
          <w:tcPr>
            <w:shd w:fill="ffffff" w:val="clear"/>
          </w:tcPr>
          <w:p w:rsidR="00000000" w:rsidDel="00000000" w:rsidP="00000000" w:rsidRDefault="00000000" w:rsidRPr="00000000" w14:paraId="000000C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bottom w:color="000000" w:space="0" w:sz="4" w:val="single"/>
            </w:tcBorders>
            <w:shd w:fill="ffffff" w:val="clear"/>
          </w:tcPr>
          <w:p w:rsidR="00000000" w:rsidDel="00000000" w:rsidP="00000000" w:rsidRDefault="00000000" w:rsidRPr="00000000" w14:paraId="000000C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[Key Subcontractor]</w:t>
            </w:r>
          </w:p>
        </w:tc>
        <w:tc>
          <w:tcPr>
            <w:tcBorders>
              <w:bottom w:color="000000" w:space="0" w:sz="4" w:val="single"/>
            </w:tcBorders>
            <w:shd w:fill="ffffff" w:val="clear"/>
          </w:tcPr>
          <w:p w:rsidR="00000000" w:rsidDel="00000000" w:rsidP="00000000" w:rsidRDefault="00000000" w:rsidRPr="00000000" w14:paraId="000000C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C5">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6">
      <w:pPr>
        <w:keepNext w:val="1"/>
        <w:pBdr>
          <w:top w:space="0" w:sz="0" w:val="nil"/>
          <w:left w:space="0" w:sz="0" w:val="nil"/>
          <w:bottom w:space="0" w:sz="0" w:val="nil"/>
          <w:right w:space="0" w:sz="0" w:val="nil"/>
          <w:between w:space="0" w:sz="0" w:val="nil"/>
        </w:pBdr>
        <w:ind w:firstLine="426"/>
        <w:jc w:val="left"/>
        <w:rPr>
          <w:rFonts w:ascii="Arial" w:cs="Arial" w:eastAsia="Arial" w:hAnsi="Arial"/>
          <w:b w:val="1"/>
          <w:smallCaps w:val="1"/>
          <w:color w:val="000000"/>
          <w:sz w:val="24"/>
          <w:szCs w:val="24"/>
        </w:rPr>
      </w:pPr>
      <w:r w:rsidDel="00000000" w:rsidR="00000000" w:rsidRPr="00000000">
        <w:rPr>
          <w:rFonts w:ascii="Arial" w:cs="Arial" w:eastAsia="Arial" w:hAnsi="Arial"/>
          <w:b w:val="1"/>
          <w:color w:val="000000"/>
          <w:sz w:val="24"/>
          <w:szCs w:val="24"/>
          <w:rtl w:val="0"/>
        </w:rPr>
        <w:t xml:space="preserve">Part 2: Credit Rating Threshold</w:t>
      </w:r>
      <w:r w:rsidDel="00000000" w:rsidR="00000000" w:rsidRPr="00000000">
        <w:rPr>
          <w:rtl w:val="0"/>
        </w:rPr>
      </w:r>
    </w:p>
    <w:tbl>
      <w:tblPr>
        <w:tblStyle w:val="Table5"/>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1"/>
        <w:gridCol w:w="3260"/>
        <w:tblGridChange w:id="0">
          <w:tblGrid>
            <w:gridCol w:w="6091"/>
            <w:gridCol w:w="3260"/>
          </w:tblGrid>
        </w:tblGridChange>
      </w:tblGrid>
      <w:tr>
        <w:trPr>
          <w:cantSplit w:val="0"/>
          <w:trHeight w:val="693" w:hRule="atLeast"/>
          <w:tblHeader w:val="0"/>
        </w:trPr>
        <w:tc>
          <w:tcPr/>
          <w:p w:rsidR="00000000" w:rsidDel="00000000" w:rsidP="00000000" w:rsidRDefault="00000000" w:rsidRPr="00000000" w14:paraId="000000C7">
            <w:pPr>
              <w:keepNext w:val="1"/>
              <w:pBdr>
                <w:top w:space="0" w:sz="0" w:val="nil"/>
                <w:left w:space="0" w:sz="0" w:val="nil"/>
                <w:bottom w:space="0" w:sz="0" w:val="nil"/>
                <w:right w:space="0" w:sz="0" w:val="nil"/>
                <w:between w:space="0" w:sz="0" w:val="nil"/>
              </w:pBdr>
              <w:spacing w:after="120" w:before="240" w:lineRule="auto"/>
              <w:ind w:left="142"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Lot No. &amp; Description</w:t>
            </w:r>
          </w:p>
        </w:tc>
        <w:tc>
          <w:tcPr/>
          <w:p w:rsidR="00000000" w:rsidDel="00000000" w:rsidP="00000000" w:rsidRDefault="00000000" w:rsidRPr="00000000" w14:paraId="000000C8">
            <w:pPr>
              <w:keepNext w:val="1"/>
              <w:pBdr>
                <w:top w:space="0" w:sz="0" w:val="nil"/>
                <w:left w:space="0" w:sz="0" w:val="nil"/>
                <w:bottom w:space="0" w:sz="0" w:val="nil"/>
                <w:right w:space="0" w:sz="0" w:val="nil"/>
                <w:between w:space="0" w:sz="0" w:val="nil"/>
              </w:pBdr>
              <w:spacing w:after="120" w:before="24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Credit Rating Threshold</w:t>
            </w:r>
          </w:p>
        </w:tc>
      </w:tr>
      <w:tr>
        <w:trPr>
          <w:cantSplit w:val="0"/>
          <w:trHeight w:val="567" w:hRule="atLeast"/>
          <w:tblHeader w:val="0"/>
        </w:trPr>
        <w:tc>
          <w:tcPr>
            <w:vAlign w:val="center"/>
          </w:tcPr>
          <w:p w:rsidR="00000000" w:rsidDel="00000000" w:rsidP="00000000" w:rsidRDefault="00000000" w:rsidRPr="00000000" w14:paraId="000000C9">
            <w:pPr>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Lot 1 Franking Machines, Mailroom Equipment And Associated Consumables</w:t>
            </w:r>
          </w:p>
        </w:tc>
        <w:tc>
          <w:tcPr>
            <w:vAlign w:val="center"/>
          </w:tcPr>
          <w:p w:rsidR="00000000" w:rsidDel="00000000" w:rsidP="00000000" w:rsidRDefault="00000000" w:rsidRPr="00000000" w14:paraId="000000CA">
            <w:pPr>
              <w:rPr>
                <w:rFonts w:ascii="Arial" w:cs="Arial" w:eastAsia="Arial" w:hAnsi="Arial"/>
                <w:sz w:val="24"/>
                <w:szCs w:val="24"/>
              </w:rPr>
            </w:pPr>
            <w:r w:rsidDel="00000000" w:rsidR="00000000" w:rsidRPr="00000000">
              <w:rPr>
                <w:rFonts w:ascii="Arial" w:cs="Arial" w:eastAsia="Arial" w:hAnsi="Arial"/>
                <w:sz w:val="24"/>
                <w:szCs w:val="24"/>
                <w:rtl w:val="0"/>
              </w:rPr>
              <w:t xml:space="preserve">45</w:t>
            </w:r>
          </w:p>
        </w:tc>
      </w:tr>
      <w:tr>
        <w:trPr>
          <w:cantSplit w:val="0"/>
          <w:trHeight w:val="567" w:hRule="atLeast"/>
          <w:tblHeader w:val="0"/>
        </w:trPr>
        <w:tc>
          <w:tcPr>
            <w:vAlign w:val="center"/>
          </w:tcPr>
          <w:p w:rsidR="00000000" w:rsidDel="00000000" w:rsidP="00000000" w:rsidRDefault="00000000" w:rsidRPr="00000000" w14:paraId="000000CB">
            <w:pPr>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Lot 2 Collection And Delivery of Letters, Large Letters and Parcels within the UK</w:t>
            </w:r>
          </w:p>
        </w:tc>
        <w:tc>
          <w:tcPr>
            <w:vAlign w:val="center"/>
          </w:tcPr>
          <w:p w:rsidR="00000000" w:rsidDel="00000000" w:rsidP="00000000" w:rsidRDefault="00000000" w:rsidRPr="00000000" w14:paraId="000000CC">
            <w:pPr>
              <w:rPr>
                <w:rFonts w:ascii="Arial" w:cs="Arial" w:eastAsia="Arial" w:hAnsi="Arial"/>
                <w:sz w:val="24"/>
                <w:szCs w:val="24"/>
              </w:rPr>
            </w:pPr>
            <w:r w:rsidDel="00000000" w:rsidR="00000000" w:rsidRPr="00000000">
              <w:rPr>
                <w:rFonts w:ascii="Arial" w:cs="Arial" w:eastAsia="Arial" w:hAnsi="Arial"/>
                <w:sz w:val="24"/>
                <w:szCs w:val="24"/>
                <w:rtl w:val="0"/>
              </w:rPr>
              <w:t xml:space="preserve">45</w:t>
            </w:r>
          </w:p>
        </w:tc>
      </w:tr>
      <w:tr>
        <w:trPr>
          <w:cantSplit w:val="0"/>
          <w:trHeight w:val="567" w:hRule="atLeast"/>
          <w:tblHeader w:val="0"/>
        </w:trPr>
        <w:tc>
          <w:tcPr>
            <w:vAlign w:val="center"/>
          </w:tcPr>
          <w:p w:rsidR="00000000" w:rsidDel="00000000" w:rsidP="00000000" w:rsidRDefault="00000000" w:rsidRPr="00000000" w14:paraId="000000CD">
            <w:pPr>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Lot 3 Collection And Delivery of Letters, Large Letters and Parcels to International Destinations</w:t>
            </w:r>
          </w:p>
        </w:tc>
        <w:tc>
          <w:tcPr>
            <w:vAlign w:val="center"/>
          </w:tcPr>
          <w:p w:rsidR="00000000" w:rsidDel="00000000" w:rsidP="00000000" w:rsidRDefault="00000000" w:rsidRPr="00000000" w14:paraId="000000CE">
            <w:pPr>
              <w:rPr>
                <w:rFonts w:ascii="Arial" w:cs="Arial" w:eastAsia="Arial" w:hAnsi="Arial"/>
                <w:sz w:val="24"/>
                <w:szCs w:val="24"/>
              </w:rPr>
            </w:pPr>
            <w:r w:rsidDel="00000000" w:rsidR="00000000" w:rsidRPr="00000000">
              <w:rPr>
                <w:rFonts w:ascii="Arial" w:cs="Arial" w:eastAsia="Arial" w:hAnsi="Arial"/>
                <w:sz w:val="24"/>
                <w:szCs w:val="24"/>
                <w:rtl w:val="0"/>
              </w:rPr>
              <w:t xml:space="preserve">45</w:t>
            </w:r>
          </w:p>
        </w:tc>
      </w:tr>
      <w:tr>
        <w:trPr>
          <w:cantSplit w:val="0"/>
          <w:trHeight w:val="567" w:hRule="atLeast"/>
          <w:tblHeader w:val="0"/>
        </w:trPr>
        <w:tc>
          <w:tcPr>
            <w:vAlign w:val="center"/>
          </w:tcPr>
          <w:p w:rsidR="00000000" w:rsidDel="00000000" w:rsidP="00000000" w:rsidRDefault="00000000" w:rsidRPr="00000000" w14:paraId="000000CF">
            <w:pPr>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Lot 4 Audits, Efficiency Reviews and Niche Consultancy</w:t>
            </w:r>
          </w:p>
        </w:tc>
        <w:tc>
          <w:tcPr>
            <w:vAlign w:val="center"/>
          </w:tcPr>
          <w:p w:rsidR="00000000" w:rsidDel="00000000" w:rsidP="00000000" w:rsidRDefault="00000000" w:rsidRPr="00000000" w14:paraId="000000D0">
            <w:pPr>
              <w:rPr>
                <w:rFonts w:ascii="Arial" w:cs="Arial" w:eastAsia="Arial" w:hAnsi="Arial"/>
                <w:sz w:val="24"/>
                <w:szCs w:val="24"/>
              </w:rPr>
            </w:pPr>
            <w:r w:rsidDel="00000000" w:rsidR="00000000" w:rsidRPr="00000000">
              <w:rPr>
                <w:rFonts w:ascii="Arial" w:cs="Arial" w:eastAsia="Arial" w:hAnsi="Arial"/>
                <w:sz w:val="24"/>
                <w:szCs w:val="24"/>
                <w:rtl w:val="0"/>
              </w:rPr>
              <w:t xml:space="preserve">45</w:t>
            </w:r>
          </w:p>
        </w:tc>
      </w:tr>
      <w:tr>
        <w:trPr>
          <w:cantSplit w:val="0"/>
          <w:trHeight w:val="567" w:hRule="atLeast"/>
          <w:tblHeader w:val="0"/>
        </w:trPr>
        <w:tc>
          <w:tcPr>
            <w:vAlign w:val="center"/>
          </w:tcPr>
          <w:p w:rsidR="00000000" w:rsidDel="00000000" w:rsidP="00000000" w:rsidRDefault="00000000" w:rsidRPr="00000000" w14:paraId="000000D1">
            <w:pPr>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Lot 5 Business Process Outsourcing, Mailroom, Document and Data Managed Service</w:t>
            </w:r>
          </w:p>
        </w:tc>
        <w:tc>
          <w:tcPr>
            <w:vAlign w:val="center"/>
          </w:tcPr>
          <w:p w:rsidR="00000000" w:rsidDel="00000000" w:rsidP="00000000" w:rsidRDefault="00000000" w:rsidRPr="00000000" w14:paraId="000000D2">
            <w:pPr>
              <w:rPr>
                <w:rFonts w:ascii="Arial" w:cs="Arial" w:eastAsia="Arial" w:hAnsi="Arial"/>
                <w:sz w:val="24"/>
                <w:szCs w:val="24"/>
              </w:rPr>
            </w:pPr>
            <w:r w:rsidDel="00000000" w:rsidR="00000000" w:rsidRPr="00000000">
              <w:rPr>
                <w:rFonts w:ascii="Arial" w:cs="Arial" w:eastAsia="Arial" w:hAnsi="Arial"/>
                <w:sz w:val="24"/>
                <w:szCs w:val="24"/>
                <w:rtl w:val="0"/>
              </w:rPr>
              <w:t xml:space="preserve">45</w:t>
            </w:r>
          </w:p>
        </w:tc>
      </w:tr>
      <w:tr>
        <w:trPr>
          <w:cantSplit w:val="0"/>
          <w:trHeight w:val="567" w:hRule="atLeast"/>
          <w:tblHeader w:val="0"/>
        </w:trPr>
        <w:tc>
          <w:tcPr>
            <w:vAlign w:val="center"/>
          </w:tcPr>
          <w:p w:rsidR="00000000" w:rsidDel="00000000" w:rsidP="00000000" w:rsidRDefault="00000000" w:rsidRPr="00000000" w14:paraId="000000D3">
            <w:pPr>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Lot 6 Hybrid Mail, Digital and Transformational Communications</w:t>
            </w:r>
          </w:p>
        </w:tc>
        <w:tc>
          <w:tcPr>
            <w:vAlign w:val="center"/>
          </w:tcPr>
          <w:p w:rsidR="00000000" w:rsidDel="00000000" w:rsidP="00000000" w:rsidRDefault="00000000" w:rsidRPr="00000000" w14:paraId="000000D4">
            <w:pPr>
              <w:rPr>
                <w:rFonts w:ascii="Arial" w:cs="Arial" w:eastAsia="Arial" w:hAnsi="Arial"/>
                <w:sz w:val="24"/>
                <w:szCs w:val="24"/>
              </w:rPr>
            </w:pPr>
            <w:r w:rsidDel="00000000" w:rsidR="00000000" w:rsidRPr="00000000">
              <w:rPr>
                <w:rFonts w:ascii="Arial" w:cs="Arial" w:eastAsia="Arial" w:hAnsi="Arial"/>
                <w:sz w:val="24"/>
                <w:szCs w:val="24"/>
                <w:rtl w:val="0"/>
              </w:rPr>
              <w:t xml:space="preserve">45</w:t>
            </w:r>
          </w:p>
        </w:tc>
      </w:tr>
      <w:tr>
        <w:trPr>
          <w:cantSplit w:val="0"/>
          <w:trHeight w:val="567" w:hRule="atLeast"/>
          <w:tblHeader w:val="0"/>
        </w:trPr>
        <w:tc>
          <w:tcPr>
            <w:vAlign w:val="center"/>
          </w:tcPr>
          <w:p w:rsidR="00000000" w:rsidDel="00000000" w:rsidP="00000000" w:rsidRDefault="00000000" w:rsidRPr="00000000" w14:paraId="000000D5">
            <w:pPr>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Lot 7 Inbound Delivery, Mail Opening And Digital Scanning Services</w:t>
            </w:r>
          </w:p>
        </w:tc>
        <w:tc>
          <w:tcPr>
            <w:vAlign w:val="center"/>
          </w:tcPr>
          <w:p w:rsidR="00000000" w:rsidDel="00000000" w:rsidP="00000000" w:rsidRDefault="00000000" w:rsidRPr="00000000" w14:paraId="000000D6">
            <w:pPr>
              <w:rPr>
                <w:rFonts w:ascii="Arial" w:cs="Arial" w:eastAsia="Arial" w:hAnsi="Arial"/>
                <w:sz w:val="24"/>
                <w:szCs w:val="24"/>
              </w:rPr>
            </w:pPr>
            <w:r w:rsidDel="00000000" w:rsidR="00000000" w:rsidRPr="00000000">
              <w:rPr>
                <w:rFonts w:ascii="Arial" w:cs="Arial" w:eastAsia="Arial" w:hAnsi="Arial"/>
                <w:sz w:val="24"/>
                <w:szCs w:val="24"/>
                <w:rtl w:val="0"/>
              </w:rPr>
              <w:t xml:space="preserve">45</w:t>
            </w:r>
          </w:p>
        </w:tc>
      </w:tr>
      <w:tr>
        <w:trPr>
          <w:cantSplit w:val="0"/>
          <w:trHeight w:val="567" w:hRule="atLeast"/>
          <w:tblHeader w:val="0"/>
        </w:trPr>
        <w:tc>
          <w:tcPr>
            <w:vAlign w:val="center"/>
          </w:tcPr>
          <w:p w:rsidR="00000000" w:rsidDel="00000000" w:rsidP="00000000" w:rsidRDefault="00000000" w:rsidRPr="00000000" w14:paraId="000000D7">
            <w:pPr>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Lot 8 Security Screening Services</w:t>
            </w:r>
          </w:p>
        </w:tc>
        <w:tc>
          <w:tcPr>
            <w:vAlign w:val="center"/>
          </w:tcPr>
          <w:p w:rsidR="00000000" w:rsidDel="00000000" w:rsidP="00000000" w:rsidRDefault="00000000" w:rsidRPr="00000000" w14:paraId="000000D8">
            <w:pPr>
              <w:rPr>
                <w:rFonts w:ascii="Arial" w:cs="Arial" w:eastAsia="Arial" w:hAnsi="Arial"/>
                <w:sz w:val="24"/>
                <w:szCs w:val="24"/>
              </w:rPr>
            </w:pPr>
            <w:r w:rsidDel="00000000" w:rsidR="00000000" w:rsidRPr="00000000">
              <w:rPr>
                <w:rFonts w:ascii="Arial" w:cs="Arial" w:eastAsia="Arial" w:hAnsi="Arial"/>
                <w:sz w:val="24"/>
                <w:szCs w:val="24"/>
                <w:rtl w:val="0"/>
              </w:rPr>
              <w:t xml:space="preserve">45</w:t>
            </w:r>
          </w:p>
        </w:tc>
      </w:tr>
    </w:tbl>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spacing w:after="200" w:line="276" w:lineRule="auto"/>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Annex 3: Calculation methodology for Financial Indicators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bookmarkStart w:colFirst="0" w:colLast="0" w:name="_heading=h.qsh70q" w:id="4"/>
      <w:bookmarkEnd w:id="4"/>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[Guidance: Amend this section as appropriate to reflect the calculation methodology for those Financial Indicators that are selected for inclusion in Paragraph 5.1 of this Schedule]</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it uses the following general and specific methodologies for calculating the Financial Indicators against the Financial Target Thresholds: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General methodology</w:t>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Terminology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as4poj" w:id="5"/>
      <w:bookmarkEnd w:id="5"/>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Groups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the entity is the holding company of a group and prepares consolidated financial statements, the consolidated figures should be used.</w:t>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Foreign currency conversion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Figures denominated in foreign currencies should be converted at the exchange rate in force at the relevant date for which the Financial Indicator is being calculated.</w:t>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Treatment of non-underlying items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Financial Indicators should be based on the figures in the financial statements before adjusting for non-underlying items.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Specific Methodology</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8"/>
        <w:gridCol w:w="6478"/>
        <w:tblGridChange w:id="0">
          <w:tblGrid>
            <w:gridCol w:w="2538"/>
            <w:gridCol w:w="6478"/>
          </w:tblGrid>
        </w:tblGridChange>
      </w:tblGrid>
      <w:tr>
        <w:trPr>
          <w:cantSplit w:val="0"/>
          <w:tblHeader w:val="0"/>
        </w:trPr>
        <w:tc>
          <w:tcPr>
            <w:shd w:fill="d9d9d9" w:val="clea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Indicator</w:t>
            </w:r>
          </w:p>
        </w:tc>
        <w:tc>
          <w:tcPr>
            <w:shd w:fill="d9d9d9" w:val="clea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Specific Methodology</w:t>
            </w:r>
          </w:p>
        </w:tc>
      </w:tr>
      <w:tr>
        <w:trPr>
          <w:cantSplit w:val="0"/>
          <w:tblHeader w:val="0"/>
        </w:trPr>
        <w:tc>
          <w:tcPr>
            <w:vAlign w:val="cente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[Operating Margin]</w:t>
            </w:r>
            <w:r w:rsidDel="00000000" w:rsidR="00000000" w:rsidRPr="00000000">
              <w:rPr>
                <w:rtl w:val="0"/>
              </w:rPr>
            </w:r>
          </w:p>
        </w:tc>
        <w:tc>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[The elements used to calculate the Operating Margin should be shown on the face of the Income Statement in a standard set of financial statements.</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Figures for Operating Profit and Revenue should exclude the entity’s share of the results of any joint ventures or Associates.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Where an entity has an operating loss (i.e. where the operating profit is negative), Operating Profit should be taken to be zero.]</w:t>
            </w:r>
            <w:r w:rsidDel="00000000" w:rsidR="00000000" w:rsidRPr="00000000">
              <w:rPr>
                <w:rtl w:val="0"/>
              </w:rPr>
            </w:r>
          </w:p>
        </w:tc>
      </w:tr>
      <w:tr>
        <w:trPr>
          <w:cantSplit w:val="0"/>
          <w:tblHeader w:val="0"/>
        </w:trPr>
        <w:tc>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[Free Cash Flow to Net Debt Ratio]</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[Net Debt to EBITDA Ratio]</w:t>
            </w:r>
            <w:r w:rsidDel="00000000" w:rsidR="00000000" w:rsidRPr="00000000">
              <w:rPr>
                <w:rtl w:val="0"/>
              </w:rPr>
            </w:r>
          </w:p>
        </w:tc>
        <w:tc>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Free Cash Flow</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 Net Cash Flow from Operating Activities – Capital Expenditure</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Capital Expenditure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 Purchase of property, plant &amp; equipment + purchase of intangible assets</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Net Debt</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 Bank overdrafts + Loans and borrowings + Finance Leases + Deferred consideration payable – Cash and cash equivalents</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The majority of the elements used to calculate the Free Cash Flow to Net Debt Ratio should be shown on the face of the Statement of Cash Flows and the Balance Sheet in a standard set of financial statements.</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single"/>
                <w:vertAlign w:val="baseline"/>
                <w:rtl w:val="0"/>
              </w:rPr>
              <w:t xml:space="preserve">Net Cash Flow from Operating Activities</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This should be stated after deduction of interest and tax paid.</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single"/>
                <w:vertAlign w:val="baseline"/>
                <w:rtl w:val="0"/>
              </w:rPr>
              <w:t xml:space="preserve">Capital expenditure</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single"/>
                <w:vertAlign w:val="baseline"/>
                <w:rtl w:val="0"/>
              </w:rPr>
              <w:t xml:space="preserve">Net Debt</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The elements of Net Debt may also be described slightly differently and should be found either on the face of the Balance Sheet or in the relevant note to the financial statements. All interest bearing liabilities (other than retirement benefit obligations) should be treated as borrowings as should, where disclosed, any liabilities (less any assets) in respect  of any hedges designated as linked to borrowings (but not non-designated hedges). Borrowings should also include balances owed to other group members.</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Deferred consideration payable should be included in Net Debt despite typically being non-interest bearing.</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Cash and cash equivalents should include short-term financial investments shown in current assets.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Where Net debt is negative (i.e. an entity has net cash), the relevant Financial Target Threshold should be treated as having been met.]</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Net Debt</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 Bank overdrafts + Loans and borrowings + Finance leases + Deferred consideration payable – Cash and cash equivalents</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EBITDA</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 Operating profit + Depreciation charge + Amortisation charge</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The majority of the elements used to calculate the Net Debt to EBITDA Ratio should be shown on the face of the Balance sheet, Income statement and Statement of Cash Flows in a standard set of financial statements but will otherwise be found in the notes to the financial statements.</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single"/>
                <w:vertAlign w:val="baseline"/>
                <w:rtl w:val="0"/>
              </w:rPr>
              <w:t xml:space="preserve">Net Debt</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Deferred consideration payable should be included in Net Debt despite typically being non-interest bearing.</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Cash and cash equivalents should include short-term financial investments shown in current assets.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Where Net debt is negative (i.e. an entity has net cash), the relevant Financial Target Threshold should be treated as having been met.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bookmarkStart w:colFirst="0" w:colLast="0" w:name="_heading=h.1pxezwc" w:id="6"/>
            <w:bookmarkEnd w:id="6"/>
            <w:r w:rsidDel="00000000" w:rsidR="00000000" w:rsidRPr="00000000">
              <w:rPr>
                <w:rFonts w:ascii="Arial" w:cs="Arial" w:eastAsia="Arial" w:hAnsi="Arial"/>
                <w:b w:val="0"/>
                <w:i w:val="1"/>
                <w:smallCaps w:val="0"/>
                <w:strike w:val="0"/>
                <w:color w:val="000000"/>
                <w:sz w:val="24"/>
                <w:szCs w:val="24"/>
                <w:highlight w:val="yellow"/>
                <w:u w:val="single"/>
                <w:vertAlign w:val="baseline"/>
                <w:rtl w:val="0"/>
              </w:rPr>
              <w:t xml:space="preserve">EBITDA</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Operating profit should be shown on the face of the Income Statement and, for the purposes of calculating this Financial Indicator, should include the entity’s share of the results of any joint ventures or Associates.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r w:rsidDel="00000000" w:rsidR="00000000" w:rsidRPr="00000000">
              <w:rPr>
                <w:rtl w:val="0"/>
              </w:rPr>
            </w:r>
          </w:p>
        </w:tc>
      </w:tr>
      <w:tr>
        <w:trPr>
          <w:cantSplit w:val="0"/>
          <w:tblHeader w:val="0"/>
        </w:trPr>
        <w:tc>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[Net Debt + Net  Pension Deficit to EBITDA ratio]</w:t>
            </w:r>
            <w:r w:rsidDel="00000000" w:rsidR="00000000" w:rsidRPr="00000000">
              <w:rPr>
                <w:rtl w:val="0"/>
              </w:rPr>
            </w:r>
          </w:p>
        </w:tc>
        <w:tc>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Net Debt</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 Bank overdrafts + Loans and borrowings + Finance leases + Deferred consideration payable – Cash and cash equivalents</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Net Pension Deficit</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 Retirement Benefit Obligations – Retirement Benefit Assets</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EBITDA</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 Operating profit + Depreciation charge + Amortisation charge</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single"/>
                <w:vertAlign w:val="baseline"/>
                <w:rtl w:val="0"/>
              </w:rPr>
              <w:t xml:space="preserve">Net Debt</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not</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non-designated hedges). Borrowings should also include balances owed to other group members.</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Deferred consideration payable should be included in Net Debt despite typically being non-interest bearing.</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Cash and cash equivalents should include short-term financial investments shown in current assets.</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single"/>
                <w:vertAlign w:val="baseline"/>
                <w:rtl w:val="0"/>
              </w:rPr>
              <w:t xml:space="preserve">Net Pension Deficit</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Where ‘Net Debt + Net Pension Deficit’ is negative, the relevant Financial Target Threshold should be treated as having been met.</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single"/>
                <w:vertAlign w:val="baseline"/>
                <w:rtl w:val="0"/>
              </w:rPr>
              <w:t xml:space="preserve">EBITDA</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Operating profit should be shown on the face of the Income Statement and, for the purposes of calculating this Financial Indicator, should include the entity’s share of the results of any joint ventures or Associates.</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bookmarkStart w:colFirst="0" w:colLast="0" w:name="_heading=h.49x2ik5" w:id="7"/>
            <w:bookmarkEnd w:id="7"/>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The depreciation and amortisation charges for the period may be found on the face of the Statement of Cash Flows or in a Note to the Accounts.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Where EBITDA is negative, the relevant Financial Target Threshold should be treated as not having been met (unless ‘Net Debt + Net Pension Deficit’ is also negative, in which case the relevant Financial Target Threshold should be regarded as having been met).]</w:t>
            </w:r>
          </w:p>
        </w:tc>
      </w:tr>
      <w:tr>
        <w:trPr>
          <w:cantSplit w:val="0"/>
          <w:tblHeader w:val="0"/>
        </w:trPr>
        <w:tc>
          <w:tcPr>
            <w:vAlign w:val="cente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[Net Interest Paid Cover]</w:t>
            </w:r>
            <w:r w:rsidDel="00000000" w:rsidR="00000000" w:rsidRPr="00000000">
              <w:rPr>
                <w:rtl w:val="0"/>
              </w:rPr>
            </w:r>
          </w:p>
        </w:tc>
        <w:tc>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Earnings Before Interest and Tax</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 Operating profit</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Net Interest Paid</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 Interest paid – Interest received</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Operating profit should be shown on the face of the Income Statement in a standard set of financial statements and, for the purposes of calculating this Financial Indicator, should include the entity’s share of the results of any joint ventures or Associates.</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Interest received and interest paid should be shown on the face of the Cash Flow statement.</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Where Net interest paid is negative (i.e. the entity has net interest received), the relevant Financial Target Threshold should be treated as having been met.]</w:t>
            </w:r>
          </w:p>
        </w:tc>
      </w:tr>
      <w:tr>
        <w:trPr>
          <w:cantSplit w:val="0"/>
          <w:tblHeader w:val="0"/>
        </w:trPr>
        <w:tc>
          <w:tcPr>
            <w:vAlign w:val="cente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[Acid Ratio]</w:t>
            </w:r>
            <w:r w:rsidDel="00000000" w:rsidR="00000000" w:rsidRPr="00000000">
              <w:rPr>
                <w:rtl w:val="0"/>
              </w:rPr>
            </w:r>
          </w:p>
        </w:tc>
        <w:tc>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[All elements that are used to calculate the Acid Ratio are available on the face of the Balance Sheet in a standard set of financial statements.]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[Net Asset value]</w:t>
            </w:r>
            <w:r w:rsidDel="00000000" w:rsidR="00000000" w:rsidRPr="00000000">
              <w:rPr>
                <w:rtl w:val="0"/>
              </w:rPr>
            </w:r>
          </w:p>
        </w:tc>
        <w:tc>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trPr>
          <w:cantSplit w:val="0"/>
          <w:tblHeader w:val="0"/>
        </w:trPr>
        <w:tc>
          <w:tcPr>
            <w:vAlign w:val="cente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[Group Exposure Ratio]</w:t>
            </w:r>
            <w:r w:rsidDel="00000000" w:rsidR="00000000" w:rsidRPr="00000000">
              <w:rPr>
                <w:rtl w:val="0"/>
              </w:rPr>
            </w:r>
          </w:p>
        </w:tc>
        <w:tc>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Group Exposure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 Balances owed by Group Undertakings + Contingent liabilities assumed in support of Group Undertakings</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Gross Assets</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 Fixed Assets + Current Assets</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single"/>
                <w:vertAlign w:val="baseline"/>
                <w:rtl w:val="0"/>
              </w:rPr>
              <w:t xml:space="preserve">Group Exposure</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Balances owed by (i.e.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 many cases an entity may not have assumed any contingent liabilities in support of Group Undertakings, in particular where an entity is not a member of a group or is itself the ultimate holding company of the group.</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single"/>
                <w:vertAlign w:val="baseline"/>
                <w:rtl w:val="0"/>
              </w:rPr>
              <w:t xml:space="preserve">Gross Assets</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Both Fixed assets and Current assets are shown on the face of the Balance Sheet]</w:t>
            </w:r>
          </w:p>
        </w:tc>
      </w:tr>
      <w:tr>
        <w:trPr>
          <w:cantSplit w:val="0"/>
          <w:tblHeader w:val="0"/>
        </w:trPr>
        <w:tc>
          <w:tcPr>
            <w:vAlign w:val="cente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additional Financial Indicators as necessary]</w:t>
            </w:r>
            <w:r w:rsidDel="00000000" w:rsidR="00000000" w:rsidRPr="00000000">
              <w:rPr>
                <w:rtl w:val="0"/>
              </w:rPr>
            </w:r>
          </w:p>
        </w:tc>
        <w:tc>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highlight w:val="yellow"/>
                <w:u w:val="single"/>
                <w:vertAlign w:val="baseline"/>
              </w:rPr>
            </w:pPr>
            <w:r w:rsidDel="00000000" w:rsidR="00000000" w:rsidRPr="00000000">
              <w:rPr>
                <w:rFonts w:ascii="Arial" w:cs="Arial" w:eastAsia="Arial" w:hAnsi="Arial"/>
                <w:b w:val="0"/>
                <w:i w:val="1"/>
                <w:smallCaps w:val="0"/>
                <w:strike w:val="0"/>
                <w:color w:val="000000"/>
                <w:sz w:val="24"/>
                <w:szCs w:val="24"/>
                <w:highlight w:val="yellow"/>
                <w:u w:val="single"/>
                <w:vertAlign w:val="baseline"/>
                <w:rtl w:val="0"/>
              </w:rPr>
              <w:t xml:space="preserve">[Etc..]</w:t>
            </w:r>
          </w:p>
        </w:tc>
      </w:tr>
    </w:tbl>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spacing w:after="200" w:line="276" w:lineRule="auto"/>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100" w:line="240" w:lineRule="auto"/>
        <w:ind w:left="0" w:right="0" w:firstLine="0"/>
        <w:jc w:val="left"/>
        <w:rPr>
          <w:rFonts w:ascii="Arial Bold" w:cs="Arial Bold" w:eastAsia="Arial Bold" w:hAnsi="Arial Bold"/>
          <w:b w:val="1"/>
          <w:i w:val="0"/>
          <w:smallCaps w:val="1"/>
          <w:strike w:val="0"/>
          <w:color w:val="000000"/>
          <w:sz w:val="28"/>
          <w:szCs w:val="28"/>
          <w:u w:val="none"/>
          <w:shd w:fill="auto" w:val="clear"/>
          <w:vertAlign w:val="baseline"/>
        </w:rPr>
      </w:pPr>
      <w:bookmarkStart w:colFirst="0" w:colLast="0" w:name="_heading=h.2p2csry" w:id="8"/>
      <w:bookmarkEnd w:id="8"/>
      <w:r w:rsidDel="00000000" w:rsidR="00000000" w:rsidRPr="00000000">
        <w:rPr>
          <w:rFonts w:ascii="Arial Bold" w:cs="Arial Bold" w:eastAsia="Arial Bold" w:hAnsi="Arial Bold"/>
          <w:b w:val="1"/>
          <w:i w:val="0"/>
          <w:smallCaps w:val="1"/>
          <w:strike w:val="0"/>
          <w:color w:val="000000"/>
          <w:sz w:val="28"/>
          <w:szCs w:val="28"/>
          <w:u w:val="none"/>
          <w:shd w:fill="auto" w:val="clear"/>
          <w:vertAlign w:val="baseline"/>
          <w:rtl w:val="0"/>
        </w:rPr>
        <w:t xml:space="preserve">Annex 4: Board Confirmation</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Name:</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Contract Reference Number:</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47n2zr" w:id="9"/>
      <w:bookmarkEnd w:i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Board of Directors acknowledge the requirements set out at paragraph 8 of Joint Schedule 7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Financial Distress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confirm that the Supplier has exercised due care and diligence and made reasonable enquiry of all relevant Supplier Staff and other persons as is reasonably necessary to enable the Board to prepare this statement.</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Board of Directors confirms, to the best of its knowledge and belief, that as at the date of this Board Confirmation it is not aware of and has no knowledge:</w:t>
      </w:r>
    </w:p>
    <w:p w:rsidR="00000000" w:rsidDel="00000000" w:rsidP="00000000" w:rsidRDefault="00000000" w:rsidRPr="00000000" w14:paraId="0000014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20"/>
          <w:tab w:val="left" w:leader="none" w:pos="1803"/>
        </w:tabs>
        <w:spacing w:after="200" w:before="100" w:line="240" w:lineRule="auto"/>
        <w:ind w:left="1803" w:right="0" w:hanging="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a Financial Distress Event has occurred since the later of the previous Board Confirmation and the Effective Date or is subsisting; or</w:t>
      </w:r>
    </w:p>
    <w:p w:rsidR="00000000" w:rsidDel="00000000" w:rsidP="00000000" w:rsidRDefault="00000000" w:rsidRPr="00000000" w14:paraId="0000014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20"/>
          <w:tab w:val="left" w:leader="none" w:pos="1803"/>
        </w:tabs>
        <w:spacing w:after="200" w:before="100" w:line="240" w:lineRule="auto"/>
        <w:ind w:left="1803" w:right="0" w:hanging="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any matters which have occurred or are subsisting that could reasonably be expected to cause a Financial Distress Event</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behalf of the Board of Directors:</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Chair</w:t>
        <w:tab/>
        <w:tab/>
        <w:t xml:space="preserve">…………………………………</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Signed</w:t>
        <w:tab/>
        <w:tab/>
        <w:t xml:space="preserve">…………………………………</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tab/>
        <w:tab/>
        <w:t xml:space="preserve">…………………………………</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Director</w:t>
        <w:tab/>
        <w:tab/>
        <w:t xml:space="preserve">…………………………………</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Signed</w:t>
        <w:tab/>
        <w:tab/>
        <w:t xml:space="preserve">…………………………………</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tab/>
        <w:tab/>
        <w:t xml:space="preserve">…………………………………</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spacing w:after="200" w:line="276" w:lineRule="auto"/>
        <w:jc w:val="left"/>
        <w:rPr>
          <w:rFonts w:ascii="Arial" w:cs="Arial" w:eastAsia="Arial" w:hAnsi="Arial"/>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5A">
      <w:pPr>
        <w:spacing w:after="200" w:line="276" w:lineRule="auto"/>
        <w:jc w:val="left"/>
        <w:rPr>
          <w:rFonts w:ascii="Arial" w:cs="Arial" w:eastAsia="Arial" w:hAnsi="Arial"/>
          <w:sz w:val="36"/>
          <w:szCs w:val="36"/>
        </w:rPr>
      </w:pPr>
      <w:r w:rsidDel="00000000" w:rsidR="00000000" w:rsidRPr="00000000">
        <w:rPr>
          <w:rtl w:val="0"/>
        </w:rPr>
      </w:r>
    </w:p>
    <w:p w:rsidR="00000000" w:rsidDel="00000000" w:rsidP="00000000" w:rsidRDefault="00000000" w:rsidRPr="00000000" w14:paraId="0000015B">
      <w:pPr>
        <w:spacing w:after="200" w:line="276" w:lineRule="auto"/>
        <w:jc w:val="left"/>
        <w:rPr>
          <w:rFonts w:ascii="Arial" w:cs="Arial" w:eastAsia="Arial" w:hAnsi="Arial"/>
          <w:b w:val="1"/>
          <w:smallCaps w:val="1"/>
          <w:sz w:val="28"/>
          <w:szCs w:val="28"/>
        </w:rPr>
      </w:pPr>
      <w:r w:rsidDel="00000000" w:rsidR="00000000" w:rsidRPr="00000000">
        <w:rPr>
          <w:rFonts w:ascii="Arial" w:cs="Arial" w:eastAsia="Arial" w:hAnsi="Arial"/>
          <w:b w:val="1"/>
          <w:smallCaps w:val="1"/>
          <w:sz w:val="28"/>
          <w:szCs w:val="28"/>
          <w:rtl w:val="0"/>
        </w:rPr>
        <w:t xml:space="preserve">ANNEX 5: OPTIONAL CLAUSES FOR BRONZE CONTRACTS</w:t>
      </w:r>
    </w:p>
    <w:p w:rsidR="00000000" w:rsidDel="00000000" w:rsidP="00000000" w:rsidRDefault="00000000" w:rsidRPr="00000000" w14:paraId="0000015C">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15D">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Annex 5, the following words shall have the following meanings and they shall supplement Joint Schedule 1 (Definitions):</w:t>
      </w:r>
    </w:p>
    <w:tbl>
      <w:tblPr>
        <w:tblStyle w:val="Table7"/>
        <w:tblW w:w="7560.0" w:type="dxa"/>
        <w:jc w:val="left"/>
        <w:tblInd w:w="1008.0" w:type="dxa"/>
        <w:tblLayout w:type="fixed"/>
        <w:tblLook w:val="0000"/>
      </w:tblPr>
      <w:tblGrid>
        <w:gridCol w:w="2462"/>
        <w:gridCol w:w="5098"/>
        <w:tblGridChange w:id="0">
          <w:tblGrid>
            <w:gridCol w:w="2462"/>
            <w:gridCol w:w="5098"/>
          </w:tblGrid>
        </w:tblGridChange>
      </w:tblGrid>
      <w:tr>
        <w:trPr>
          <w:cantSplit w:val="0"/>
          <w:tblHeader w:val="0"/>
        </w:trPr>
        <w:tc>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"Credit Rating Threshold"</w:t>
            </w:r>
          </w:p>
        </w:tc>
        <w:tc>
          <w:tcPr/>
          <w:p w:rsidR="00000000" w:rsidDel="00000000" w:rsidP="00000000" w:rsidRDefault="00000000" w:rsidRPr="00000000" w14:paraId="000001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minimum credit rating level for the Monitored Company as set out in Appendix 2;</w:t>
            </w:r>
          </w:p>
        </w:tc>
      </w:tr>
      <w:tr>
        <w:trPr>
          <w:cantSplit w:val="0"/>
          <w:tblHeader w:val="0"/>
        </w:trPr>
        <w:tc>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Distress Event"</w:t>
            </w:r>
          </w:p>
        </w:tc>
        <w:tc>
          <w:tcPr/>
          <w:p w:rsidR="00000000" w:rsidDel="00000000" w:rsidP="00000000" w:rsidRDefault="00000000" w:rsidRPr="00000000" w14:paraId="000001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occurrence or one or more of the following events:</w:t>
            </w:r>
          </w:p>
          <w:p w:rsidR="00000000" w:rsidDel="00000000" w:rsidP="00000000" w:rsidRDefault="00000000" w:rsidRPr="00000000" w14:paraId="0000016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720" w:right="0" w:hanging="5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credit rating of the Monitored Company dropping below the applicable Credit Rating Threshold;</w:t>
            </w:r>
          </w:p>
          <w:p w:rsidR="00000000" w:rsidDel="00000000" w:rsidP="00000000" w:rsidRDefault="00000000" w:rsidRPr="00000000" w14:paraId="0000016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720" w:right="0" w:hanging="5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Monitored Company issuing a profits warning to a stock exchange or making any other public announcement about a material deterioration in its financial position or prospects;</w:t>
            </w:r>
          </w:p>
          <w:p w:rsidR="00000000" w:rsidDel="00000000" w:rsidP="00000000" w:rsidRDefault="00000000" w:rsidRPr="00000000" w14:paraId="0000016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720" w:right="0" w:hanging="5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being a public investigation into improper financial accounting and reporting, suspected fraud or any other impropriety of the Monitored Party; </w:t>
            </w:r>
          </w:p>
          <w:p w:rsidR="00000000" w:rsidDel="00000000" w:rsidP="00000000" w:rsidRDefault="00000000" w:rsidRPr="00000000" w14:paraId="0000016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720" w:right="0" w:hanging="5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Monitored Company committing a material breach of covenant to its lenders; </w:t>
            </w:r>
          </w:p>
          <w:p w:rsidR="00000000" w:rsidDel="00000000" w:rsidP="00000000" w:rsidRDefault="00000000" w:rsidRPr="00000000" w14:paraId="0000016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720" w:right="0" w:hanging="5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Key Subcontractor (where applicable) notifying CCS that the Supplier has not satisfied any sums properly due under a specified invoice and not subject to a genuine dispute; or</w:t>
            </w:r>
          </w:p>
          <w:p w:rsidR="00000000" w:rsidDel="00000000" w:rsidP="00000000" w:rsidRDefault="00000000" w:rsidRPr="00000000" w14:paraId="0000016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720" w:right="0" w:hanging="5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of the following:</w:t>
            </w:r>
          </w:p>
          <w:p w:rsidR="00000000" w:rsidDel="00000000" w:rsidP="00000000" w:rsidRDefault="00000000" w:rsidRPr="00000000" w14:paraId="0000016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commencement of any litigation against the Monitored Company with respect to financial indebtedness or obligations under a contract; </w:t>
            </w:r>
          </w:p>
          <w:p w:rsidR="00000000" w:rsidDel="00000000" w:rsidP="00000000" w:rsidRDefault="00000000" w:rsidRPr="00000000" w14:paraId="0000016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non-payment by the Monitored Company of any financial indebtedness;</w:t>
            </w:r>
          </w:p>
          <w:p w:rsidR="00000000" w:rsidDel="00000000" w:rsidP="00000000" w:rsidRDefault="00000000" w:rsidRPr="00000000" w14:paraId="0000016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financial indebtedness of the Monitored Company becoming due as a result of an event of default; or</w:t>
            </w:r>
          </w:p>
          <w:p w:rsidR="00000000" w:rsidDel="00000000" w:rsidP="00000000" w:rsidRDefault="00000000" w:rsidRPr="00000000" w14:paraId="0000016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cancellation or suspension of any financial indebtedness in respect of the Monitored Company</w:t>
            </w:r>
          </w:p>
          <w:p w:rsidR="00000000" w:rsidDel="00000000" w:rsidP="00000000" w:rsidRDefault="00000000" w:rsidRPr="00000000" w14:paraId="000001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each case which the Relevant Authority reasonably believes (or would be likely reasonably to believe) could directly impact on the continued performance of any Contract and delivery of the Deliverables in accordance with any Call-Off Contract;</w:t>
            </w:r>
          </w:p>
        </w:tc>
      </w:tr>
      <w:tr>
        <w:trPr>
          <w:cantSplit w:val="0"/>
          <w:tblHeader w:val="0"/>
        </w:trPr>
        <w:tc>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Distress Service Continuity Plan"</w:t>
            </w:r>
          </w:p>
        </w:tc>
        <w:tc>
          <w:tcPr/>
          <w:p w:rsidR="00000000" w:rsidDel="00000000" w:rsidP="00000000" w:rsidRDefault="00000000" w:rsidRPr="00000000" w14:paraId="000001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plan setting out how the Supplier will ensure the continued performance and delivery of the Deliverables in accordance with [each Call-Off] Contract in the event that a Financial Distress Event occurs;</w:t>
            </w:r>
          </w:p>
        </w:tc>
      </w:tr>
      <w:tr>
        <w:trPr>
          <w:cantSplit w:val="0"/>
          <w:tblHeader w:val="0"/>
        </w:trPr>
        <w:tc>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“Monitored Company”</w:t>
            </w:r>
          </w:p>
        </w:tc>
        <w:tc>
          <w:tcPr/>
          <w:p w:rsidR="00000000" w:rsidDel="00000000" w:rsidP="00000000" w:rsidRDefault="00000000" w:rsidRPr="00000000" w14:paraId="000001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[the Guarantor] or any Key Subcontractor]</w:t>
            </w:r>
            <w:r w:rsidDel="00000000" w:rsidR="00000000" w:rsidRPr="00000000">
              <w:rPr>
                <w:rtl w:val="0"/>
              </w:rPr>
            </w:r>
          </w:p>
        </w:tc>
      </w:tr>
      <w:tr>
        <w:trPr>
          <w:cantSplit w:val="0"/>
          <w:tblHeader w:val="0"/>
        </w:trPr>
        <w:tc>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"Rating Agencies"</w:t>
            </w:r>
          </w:p>
        </w:tc>
        <w:tc>
          <w:tcPr/>
          <w:p w:rsidR="00000000" w:rsidDel="00000000" w:rsidP="00000000" w:rsidRDefault="00000000" w:rsidRPr="00000000" w14:paraId="000001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rating agencies listed in Appendix 1.</w:t>
            </w:r>
          </w:p>
        </w:tc>
      </w:tr>
    </w:tbl>
    <w:p w:rsidR="00000000" w:rsidDel="00000000" w:rsidP="00000000" w:rsidRDefault="00000000" w:rsidRPr="00000000" w14:paraId="00000173">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bookmarkStart w:colFirst="0" w:colLast="0" w:name="_heading=h.3o7alnk" w:id="10"/>
      <w:bookmarkEnd w:id="10"/>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When this Schedule applies</w:t>
      </w: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shall comply with the provisions of this Annex 5 in relation to the assessment of the financial standing of the Monitored Companies and the consequences of a change to that financial standing.</w:t>
      </w:r>
    </w:p>
    <w:p w:rsidR="00000000" w:rsidDel="00000000" w:rsidP="00000000" w:rsidRDefault="00000000" w:rsidRPr="00000000" w14:paraId="0000017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this Annex 5 shall survive: </w:t>
      </w:r>
    </w:p>
    <w:p w:rsidR="00000000" w:rsidDel="00000000" w:rsidP="00000000" w:rsidRDefault="00000000" w:rsidRPr="00000000" w14:paraId="0000017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000000" w:rsidDel="00000000" w:rsidP="00000000" w:rsidRDefault="00000000" w:rsidRPr="00000000" w14:paraId="0000017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 the Call-Off Contract until the termination or expiry of the Call-Off Contract.</w:t>
      </w:r>
    </w:p>
    <w:p w:rsidR="00000000" w:rsidDel="00000000" w:rsidP="00000000" w:rsidRDefault="00000000" w:rsidRPr="00000000" w14:paraId="00000178">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W</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hat happens when your credit rating changes</w:t>
      </w:r>
      <w:r w:rsidDel="00000000" w:rsidR="00000000" w:rsidRPr="00000000">
        <w:rPr>
          <w:rtl w:val="0"/>
        </w:rPr>
      </w:r>
    </w:p>
    <w:p w:rsidR="00000000" w:rsidDel="00000000" w:rsidP="00000000" w:rsidRDefault="00000000" w:rsidRPr="00000000" w14:paraId="0000017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3ckvvd" w:id="11"/>
      <w:bookmarkEnd w:id="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warrants and represents to the Relevant Authority that as at the Start Date the long term credit ratings issued for the Monitored Companies by each of the Rating Agencies are as set out in Appendix 2. </w:t>
      </w:r>
    </w:p>
    <w:p w:rsidR="00000000" w:rsidDel="00000000" w:rsidP="00000000" w:rsidRDefault="00000000" w:rsidRPr="00000000" w14:paraId="0000017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promptly (and in any event within five (5) Working Days) notify the Relevant Authority in writing if there is any downgrade in the credit rating issued by any Rating Agency for a Monitored Company.</w:t>
      </w:r>
    </w:p>
    <w:p w:rsidR="00000000" w:rsidDel="00000000" w:rsidP="00000000" w:rsidRDefault="00000000" w:rsidRPr="00000000" w14:paraId="0000017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any downgrade credit rating issued by any Rating Agency for the Monitored Company the Supplier shall ensure that the Monitored Company’s auditors thereafter provide the Relevant Authority within 10 Working Days of the end of each Contract Year and within 10 Working Days of written request by the Relevant Authority (such requests not to exceed 4 in any Contract Year) with written calculations of [</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Guidance: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check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Commercial Finance what provisions to make here – the quick ratio is not currently used] the quick ratio for the Monitored Company as at the end of each Contract Year or such other date as may be requested by the Relevant Authority.  For these purposes the "quick ratio" on any date means:</w:t>
      </w:r>
    </w:p>
    <w:p w:rsidR="00000000" w:rsidDel="00000000" w:rsidP="00000000" w:rsidRDefault="00000000" w:rsidRPr="00000000" w14:paraId="0000017C">
      <w:pPr>
        <w:ind w:firstLine="1134"/>
        <w:jc w:val="left"/>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609600" cy="163195"/>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09600" cy="163195"/>
                    </a:xfrm>
                    <a:prstGeom prst="rect"/>
                    <a:ln/>
                  </pic:spPr>
                </pic:pic>
              </a:graphicData>
            </a:graphic>
          </wp:inline>
        </w:drawing>
      </w:r>
      <w:r w:rsidDel="00000000" w:rsidR="00000000" w:rsidRPr="00000000">
        <w:rPr>
          <w:rFonts w:ascii="Arial" w:cs="Arial" w:eastAsia="Arial" w:hAnsi="Arial"/>
          <w:sz w:val="24"/>
          <w:szCs w:val="24"/>
        </w:rPr>
        <w:drawing>
          <wp:inline distB="0" distT="0" distL="0" distR="0">
            <wp:extent cx="609600" cy="315595"/>
            <wp:effectExtent b="0" l="0" r="0" t="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09600" cy="315595"/>
                    </a:xfrm>
                    <a:prstGeom prst="rect"/>
                    <a:ln/>
                  </pic:spPr>
                </pic:pic>
              </a:graphicData>
            </a:graphic>
          </wp:inline>
        </w:drawing>
      </w: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tbl>
      <w:tblPr>
        <w:tblStyle w:val="Table8"/>
        <w:tblW w:w="8317.0" w:type="dxa"/>
        <w:jc w:val="left"/>
        <w:tblInd w:w="709.0" w:type="dxa"/>
        <w:tblLayout w:type="fixed"/>
        <w:tblLook w:val="0400"/>
      </w:tblPr>
      <w:tblGrid>
        <w:gridCol w:w="1524"/>
        <w:gridCol w:w="6793"/>
        <w:tblGridChange w:id="0">
          <w:tblGrid>
            <w:gridCol w:w="1524"/>
            <w:gridCol w:w="6793"/>
          </w:tblGrid>
        </w:tblGridChange>
      </w:tblGrid>
      <w:tr>
        <w:trPr>
          <w:cantSplit w:val="0"/>
          <w:tblHeader w:val="0"/>
        </w:trPr>
        <w:tc>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113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113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the value at the relevant date of all cash in hand and at the bank of the Monitored Company];</w:t>
            </w:r>
            <w:r w:rsidDel="00000000" w:rsidR="00000000" w:rsidRPr="00000000">
              <w:rPr>
                <w:rtl w:val="0"/>
              </w:rPr>
            </w:r>
          </w:p>
        </w:tc>
      </w:tr>
      <w:tr>
        <w:trPr>
          <w:cantSplit w:val="0"/>
          <w:tblHeader w:val="0"/>
        </w:trPr>
        <w:tc>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113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r>
          </w:p>
        </w:tc>
        <w:tc>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113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the value of all marketable securities held by the Supplier the Monitored Company determined using closing prices on the Working Day preceding the relevant date; </w:t>
            </w:r>
          </w:p>
        </w:tc>
      </w:tr>
      <w:tr>
        <w:trPr>
          <w:cantSplit w:val="0"/>
          <w:tblHeader w:val="0"/>
        </w:trPr>
        <w:tc>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113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w:t>
            </w:r>
          </w:p>
        </w:tc>
        <w:tc>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113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the value at the relevant date of all account receivables of the Monitored]; and</w:t>
            </w:r>
          </w:p>
        </w:tc>
      </w:tr>
      <w:tr>
        <w:trPr>
          <w:cantSplit w:val="0"/>
          <w:tblHeader w:val="0"/>
        </w:trPr>
        <w:tc>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113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w:t>
            </w:r>
          </w:p>
        </w:tc>
        <w:tc>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113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the value at the relevant date of the current liabilities of the Monitored Company].</w:t>
            </w:r>
          </w:p>
        </w:tc>
      </w:tr>
    </w:tbl>
    <w:p w:rsidR="00000000" w:rsidDel="00000000" w:rsidP="00000000" w:rsidRDefault="00000000" w:rsidRPr="00000000" w14:paraId="00000186">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ihv636" w:id="12"/>
      <w:bookmarkEnd w:id="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w:t>
      </w:r>
    </w:p>
    <w:p w:rsidR="00000000" w:rsidDel="00000000" w:rsidP="00000000" w:rsidRDefault="00000000" w:rsidRPr="00000000" w14:paraId="0000018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regularly monitor the credit ratings of each Monitored Company with the Rating Agencies; and </w:t>
      </w:r>
    </w:p>
    <w:p w:rsidR="00000000" w:rsidDel="00000000" w:rsidP="00000000" w:rsidRDefault="00000000" w:rsidRPr="00000000" w14:paraId="0000018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2hioqz" w:id="13"/>
      <w:bookmarkEnd w:id="1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rsidR="00000000" w:rsidDel="00000000" w:rsidP="00000000" w:rsidRDefault="00000000" w:rsidRPr="00000000" w14:paraId="0000018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rsidR="00000000" w:rsidDel="00000000" w:rsidP="00000000" w:rsidRDefault="00000000" w:rsidRPr="00000000" w14:paraId="0000018A">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happens if there is a financial distress event</w:t>
      </w:r>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hmsyys" w:id="14"/>
      <w:bookmarkEnd w:id="1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of a Financial Distress Event then, immediately upon notification of the Financial Distress Event (or if the Relevant Authority becomes aware of the Financial Distress Event without notification and brings the event to the attention of the Supplier), the Supplier shall have the obligations and the Relevant Authority shall have the rights and remedies as set out in Paragraphs 4.3 to 4.6 of this Annex 5.</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1004"/>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1mghml" w:id="16"/>
      <w:bookmarkEnd w:id="16"/>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[Guidance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delete this clause if there are no Key Subcontractors or the Key Subcontractors are not</w:t>
      </w:r>
      <w:bookmarkStart w:colFirst="0" w:colLast="0" w:name="bookmark=id.2grqrue" w:id="15"/>
      <w:bookmarkEnd w:id="1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Monitored Company]</w:t>
      </w:r>
    </w:p>
    <w:p w:rsidR="00000000" w:rsidDel="00000000" w:rsidP="00000000" w:rsidRDefault="00000000" w:rsidRPr="00000000" w14:paraId="0000018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that a Financial Distress Event arises due to a Key Subcontractor notifying the Relevant Authority that the Supplier has not satisfied any sums properly due under a specified invoice and not subject to a genuine dispute then, the Relevant Authority shall not exercise any of its rights or remedies under Paragraph 4.3 without first giving the Supplier ten (10) Working Days to:</w:t>
      </w:r>
    </w:p>
    <w:p w:rsidR="00000000" w:rsidDel="00000000" w:rsidP="00000000" w:rsidRDefault="00000000" w:rsidRPr="00000000" w14:paraId="0000018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rectify such late or non-payment; or </w:t>
      </w:r>
    </w:p>
    <w:p w:rsidR="00000000" w:rsidDel="00000000" w:rsidP="00000000" w:rsidRDefault="00000000" w:rsidRPr="00000000" w14:paraId="0000018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demonstrate to the Relevant Authority's reasonable satisfaction that there is a valid reason for late or non-payment.]</w:t>
      </w:r>
    </w:p>
    <w:p w:rsidR="00000000" w:rsidDel="00000000" w:rsidP="00000000" w:rsidRDefault="00000000" w:rsidRPr="00000000" w14:paraId="00000190">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vx1227" w:id="17"/>
      <w:bookmarkEnd w:id="1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the other Monitored Companies shall:</w:t>
      </w:r>
    </w:p>
    <w:p w:rsidR="00000000" w:rsidDel="00000000" w:rsidP="00000000" w:rsidRDefault="00000000" w:rsidRPr="00000000" w14:paraId="0000019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fwokq0" w:id="18"/>
      <w:bookmarkEnd w:id="1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request of the Relevant Authority meet the Relevant Authority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rsidR="00000000" w:rsidDel="00000000" w:rsidP="00000000" w:rsidRDefault="00000000" w:rsidRPr="00000000" w14:paraId="0000019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v1yuxt" w:id="19"/>
      <w:bookmarkEnd w:id="1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Relevant Authority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rsidR="00000000" w:rsidDel="00000000" w:rsidP="00000000" w:rsidRDefault="00000000" w:rsidRPr="00000000" w14:paraId="0000019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847"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submit to the Relevant Authority for its Approval, a draft Financial Distress Service Continuity Plan as soon as reasonably practicable (and in any event, within ten (10) Working Days of the initial notification (or awareness) of the Financial Distress Event); and</w:t>
      </w:r>
    </w:p>
    <w:p w:rsidR="00000000" w:rsidDel="00000000" w:rsidP="00000000" w:rsidRDefault="00000000" w:rsidRPr="00000000" w14:paraId="0000019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847"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f1mdlm" w:id="20"/>
      <w:bookmarkEnd w:id="2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such financial information relating to the Monitored Company as the Relevant Authority may reasonably require.</w:t>
      </w:r>
    </w:p>
    <w:p w:rsidR="00000000" w:rsidDel="00000000" w:rsidP="00000000" w:rsidRDefault="00000000" w:rsidRPr="00000000" w14:paraId="0000019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u6wntf" w:id="21"/>
      <w:bookmarkEnd w:id="2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Relevant Authority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the Relevant Authority within five (5) Working Days of the rejection of the first or subsequent (as the case may be) drafts. This process shall be repeated until the Financial Distress Service Continuity Plan is Approved by the Relevant Authority or referred to the Dispute Resolution Procedure.</w:t>
      </w:r>
    </w:p>
    <w:p w:rsidR="00000000" w:rsidDel="00000000" w:rsidP="00000000" w:rsidRDefault="00000000" w:rsidRPr="00000000" w14:paraId="0000019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9c6y18" w:id="22"/>
      <w:bookmarkEnd w:id="2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Relevant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rsidR="00000000" w:rsidDel="00000000" w:rsidP="00000000" w:rsidRDefault="00000000" w:rsidRPr="00000000" w14:paraId="00000197">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tbugp1" w:id="23"/>
      <w:bookmarkEnd w:id="2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Approval of the Financial Distress Service Continuity Plan by the Relevant Authority, the Supplier shall:</w:t>
      </w:r>
    </w:p>
    <w:p w:rsidR="00000000" w:rsidDel="00000000" w:rsidP="00000000" w:rsidRDefault="00000000" w:rsidRPr="00000000" w14:paraId="0000019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8h4qwu" w:id="24"/>
      <w:bookmarkEnd w:id="2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rsidR="00000000" w:rsidDel="00000000" w:rsidP="00000000" w:rsidRDefault="00000000" w:rsidRPr="00000000" w14:paraId="0000019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nmf14n" w:id="25"/>
      <w:bookmarkEnd w:id="2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 </w:t>
      </w:r>
    </w:p>
    <w:p w:rsidR="00000000" w:rsidDel="00000000" w:rsidP="00000000" w:rsidRDefault="00000000" w:rsidRPr="00000000" w14:paraId="0000019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7m2jsg" w:id="26"/>
      <w:bookmarkEnd w:id="2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the Financial Distress Service Continuity Plan (including any updated Financial Distress Service Continuity Plan).</w:t>
      </w:r>
    </w:p>
    <w:p w:rsidR="00000000" w:rsidDel="00000000" w:rsidP="00000000" w:rsidRDefault="00000000" w:rsidRPr="00000000" w14:paraId="0000019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mrcu09" w:id="27"/>
      <w:bookmarkEnd w:id="2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reasonably believes that the relevant Financial Distress Event (or the circumstance or matter which has caused or otherwise led to it) no longer exists, it shall notify the Relevant Authority and subject to the agreement of the Parties, the Supplier may be relieved of its obligations under Paragraph 4.6. </w:t>
      </w:r>
    </w:p>
    <w:p w:rsidR="00000000" w:rsidDel="00000000" w:rsidP="00000000" w:rsidRDefault="00000000" w:rsidRPr="00000000" w14:paraId="0000019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shall be able to share any information it receives from the Buyer in accordance with this Paragraph with any Buyer who has entered into a Call-Off Contract with the Supplier.</w:t>
      </w:r>
    </w:p>
    <w:p w:rsidR="00000000" w:rsidDel="00000000" w:rsidP="00000000" w:rsidRDefault="00000000" w:rsidRPr="00000000" w14:paraId="0000019D">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When CCS or the Buyer can terminate for financial distress </w:t>
      </w:r>
      <w:r w:rsidDel="00000000" w:rsidR="00000000" w:rsidRPr="00000000">
        <w:rPr>
          <w:rtl w:val="0"/>
        </w:rPr>
      </w:r>
    </w:p>
    <w:p w:rsidR="00000000" w:rsidDel="00000000" w:rsidP="00000000" w:rsidRDefault="00000000" w:rsidRPr="00000000" w14:paraId="0000019E">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6r0co2" w:id="28"/>
      <w:bookmarkEnd w:id="2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shall be entitled to terminate this Contract and Buyers shall be entitled to terminate their Call-Off Contracts for material Default if: </w:t>
      </w:r>
    </w:p>
    <w:p w:rsidR="00000000" w:rsidDel="00000000" w:rsidP="00000000" w:rsidRDefault="00000000" w:rsidRPr="00000000" w14:paraId="0000019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fails to notify the Relevant Authority of a Financial Distress Event in accordance with Paragraph 3.4; </w:t>
      </w:r>
    </w:p>
    <w:p w:rsidR="00000000" w:rsidDel="00000000" w:rsidP="00000000" w:rsidRDefault="00000000" w:rsidRPr="00000000" w14:paraId="000001A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and the Supplier fail to agree a Financial Distress Service Continuity Plan (or any updated Financial Distress Service Continuity Plan) in accordance with Paragraphs 4.3 to 4.5; and/or</w:t>
      </w:r>
    </w:p>
    <w:p w:rsidR="00000000" w:rsidDel="00000000" w:rsidP="00000000" w:rsidRDefault="00000000" w:rsidRPr="00000000" w14:paraId="000001A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fails to comply with the terms of the Financial Distress Service Continuity Plan (or any updated Financial Distress Service Continuity Plan) in accordance with Paragraph 4.6.3.</w:t>
      </w:r>
    </w:p>
    <w:p w:rsidR="00000000" w:rsidDel="00000000" w:rsidP="00000000" w:rsidRDefault="00000000" w:rsidRPr="00000000" w14:paraId="000001A2">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Contract is terminated in accordance with Paragraph 5.1, Clauses 10.6.1 and 10.6.2 of the Core Terms shall apply as if the Contract had been terminated under Clause 10.4.1.</w:t>
      </w:r>
    </w:p>
    <w:p w:rsidR="00000000" w:rsidDel="00000000" w:rsidP="00000000" w:rsidRDefault="00000000" w:rsidRPr="00000000" w14:paraId="000001A3">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bookmarkStart w:colFirst="0" w:colLast="0" w:name="_heading=h.2lwamvv" w:id="29"/>
      <w:bookmarkEnd w:id="29"/>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happens If your credit rating is still good</w:t>
      </w:r>
      <w:r w:rsidDel="00000000" w:rsidR="00000000" w:rsidRPr="00000000">
        <w:rPr>
          <w:rtl w:val="0"/>
        </w:rPr>
      </w:r>
    </w:p>
    <w:p w:rsidR="00000000" w:rsidDel="00000000" w:rsidP="00000000" w:rsidRDefault="00000000" w:rsidRPr="00000000" w14:paraId="000001A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rsidR="00000000" w:rsidDel="00000000" w:rsidP="00000000" w:rsidRDefault="00000000" w:rsidRPr="00000000" w14:paraId="000001A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be relieved automatically of its obligations under Paragraphs 4.3 to 4.6; and</w:t>
      </w:r>
    </w:p>
    <w:p w:rsidR="00000000" w:rsidDel="00000000" w:rsidP="00000000" w:rsidRDefault="00000000" w:rsidRPr="00000000" w14:paraId="000001A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shall not be entitled to require the Supplier to provide financial information in accordance with Paragraph 4.3.2(b). </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4"/>
          <w:szCs w:val="24"/>
          <w:u w:val="none"/>
          <w:shd w:fill="auto" w:val="clear"/>
          <w:vertAlign w:val="baseline"/>
        </w:rPr>
      </w:pPr>
      <w:bookmarkStart w:colFirst="0" w:colLast="0" w:name="_heading=h.4i7ojhp" w:id="30"/>
      <w:bookmarkEnd w:id="30"/>
      <w:r w:rsidDel="00000000" w:rsidR="00000000" w:rsidRPr="00000000">
        <w:rPr>
          <w:rtl w:val="0"/>
        </w:rPr>
      </w:r>
    </w:p>
    <w:p w:rsidR="00000000" w:rsidDel="00000000" w:rsidP="00000000" w:rsidRDefault="00000000" w:rsidRPr="00000000" w14:paraId="000001A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426"/>
        <w:jc w:val="left"/>
        <w:rPr>
          <w:rFonts w:ascii="Arial" w:cs="Arial" w:eastAsia="Arial" w:hAnsi="Arial"/>
          <w:b w:val="1"/>
          <w:i w:val="0"/>
          <w:smallCaps w:val="1"/>
          <w:strike w:val="0"/>
          <w:color w:val="000000"/>
          <w:sz w:val="24"/>
          <w:szCs w:val="24"/>
          <w:u w:val="none"/>
          <w:shd w:fill="auto" w:val="clear"/>
          <w:vertAlign w:val="baseline"/>
        </w:rPr>
      </w:pPr>
      <w:bookmarkStart w:colFirst="0" w:colLast="0" w:name="_heading=h.111kx3o" w:id="31"/>
      <w:bookmarkEnd w:id="31"/>
      <w:r w:rsidDel="00000000" w:rsidR="00000000" w:rsidRPr="00000000">
        <w:br w:type="page"/>
      </w:r>
      <w:r w:rsidDel="00000000" w:rsidR="00000000" w:rsidRPr="00000000">
        <w:rPr>
          <w:rtl w:val="0"/>
        </w:rPr>
      </w:r>
    </w:p>
    <w:p w:rsidR="00000000" w:rsidDel="00000000" w:rsidP="00000000" w:rsidRDefault="00000000" w:rsidRPr="00000000" w14:paraId="000001AA">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1"/>
          <w:strike w:val="0"/>
          <w:color w:val="000000"/>
          <w:sz w:val="28"/>
          <w:szCs w:val="28"/>
          <w:u w:val="none"/>
          <w:shd w:fill="auto" w:val="clear"/>
          <w:vertAlign w:val="baseline"/>
        </w:rPr>
      </w:pPr>
      <w:bookmarkStart w:colFirst="0" w:colLast="0" w:name="_heading=h.3l18frh" w:id="32"/>
      <w:bookmarkEnd w:id="32"/>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Appendix 1: RATING AGENCIES</w:t>
      </w:r>
    </w:p>
    <w:p w:rsidR="00000000" w:rsidDel="00000000" w:rsidP="00000000" w:rsidRDefault="00000000" w:rsidRPr="00000000" w14:paraId="000001A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Dun &amp; Bradstreet</w:t>
      </w:r>
    </w:p>
    <w:p w:rsidR="00000000" w:rsidDel="00000000" w:rsidP="00000000" w:rsidRDefault="00000000" w:rsidRPr="00000000" w14:paraId="000001A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1"/>
          <w:strike w:val="0"/>
          <w:color w:val="000000"/>
          <w:sz w:val="28"/>
          <w:szCs w:val="28"/>
          <w:u w:val="none"/>
          <w:shd w:fill="auto" w:val="clear"/>
          <w:vertAlign w:val="baseline"/>
        </w:rPr>
      </w:pPr>
      <w:bookmarkStart w:colFirst="0" w:colLast="0" w:name="_heading=h.206ipza" w:id="33"/>
      <w:bookmarkEnd w:id="33"/>
      <w:r w:rsidDel="00000000" w:rsidR="00000000" w:rsidRPr="00000000">
        <w:br w:type="page"/>
      </w:r>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Appendix 2: CREDIT RATINGS &amp; CREDIT RATING THRESHOLDS</w:t>
      </w:r>
    </w:p>
    <w:p w:rsidR="00000000" w:rsidDel="00000000" w:rsidP="00000000" w:rsidRDefault="00000000" w:rsidRPr="00000000" w14:paraId="000001AD">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426"/>
        <w:jc w:val="left"/>
        <w:rPr>
          <w:rFonts w:ascii="Arial" w:cs="Arial" w:eastAsia="Arial" w:hAnsi="Arial"/>
          <w:b w:val="1"/>
          <w:i w:val="0"/>
          <w:smallCaps w:val="1"/>
          <w:strike w:val="0"/>
          <w:color w:val="000000"/>
          <w:sz w:val="24"/>
          <w:szCs w:val="24"/>
          <w:u w:val="none"/>
          <w:shd w:fill="auto" w:val="clear"/>
          <w:vertAlign w:val="baseline"/>
        </w:rPr>
      </w:pPr>
      <w:bookmarkStart w:colFirst="0" w:colLast="0" w:name="_heading=h.4k668n3" w:id="34"/>
      <w:bookmarkEnd w:id="3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1: Current Rating</w:t>
      </w:r>
      <w:r w:rsidDel="00000000" w:rsidR="00000000" w:rsidRPr="00000000">
        <w:rPr>
          <w:rtl w:val="0"/>
        </w:rPr>
      </w:r>
    </w:p>
    <w:tbl>
      <w:tblPr>
        <w:tblStyle w:val="Table9"/>
        <w:tblW w:w="6232.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3080"/>
        <w:gridCol w:w="3152"/>
        <w:tblGridChange w:id="0">
          <w:tblGrid>
            <w:gridCol w:w="3080"/>
            <w:gridCol w:w="3152"/>
          </w:tblGrid>
        </w:tblGridChange>
      </w:tblGrid>
      <w:tr>
        <w:trPr>
          <w:cantSplit w:val="0"/>
          <w:tblHeader w:val="0"/>
        </w:trPr>
        <w:tc>
          <w:tcPr>
            <w:tcBorders>
              <w:top w:color="000000" w:space="0" w:sz="4" w:val="single"/>
            </w:tcBorders>
            <w:shd w:fill="ffffff" w:val="clear"/>
          </w:tcPr>
          <w:p w:rsidR="00000000" w:rsidDel="00000000" w:rsidP="00000000" w:rsidRDefault="00000000" w:rsidRPr="00000000" w14:paraId="000001A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Entity</w:t>
            </w:r>
          </w:p>
        </w:tc>
        <w:tc>
          <w:tcPr>
            <w:tcBorders>
              <w:top w:color="000000" w:space="0" w:sz="4" w:val="single"/>
            </w:tcBorders>
            <w:shd w:fill="ffffff" w:val="clear"/>
          </w:tcPr>
          <w:p w:rsidR="00000000" w:rsidDel="00000000" w:rsidP="00000000" w:rsidRDefault="00000000" w:rsidRPr="00000000" w14:paraId="000001A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Credit rating (long term)</w:t>
            </w:r>
          </w:p>
        </w:tc>
      </w:tr>
      <w:tr>
        <w:trPr>
          <w:cantSplit w:val="0"/>
          <w:tblHeader w:val="0"/>
        </w:trPr>
        <w:tc>
          <w:tcPr>
            <w:shd w:fill="ffffff" w:val="clear"/>
          </w:tcPr>
          <w:p w:rsidR="00000000" w:rsidDel="00000000" w:rsidP="00000000" w:rsidRDefault="00000000" w:rsidRPr="00000000" w14:paraId="000001B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w:t>
            </w:r>
          </w:p>
        </w:tc>
        <w:tc>
          <w:tcPr>
            <w:shd w:fill="ffffff" w:val="clear"/>
          </w:tcPr>
          <w:p w:rsidR="00000000" w:rsidDel="00000000" w:rsidP="00000000" w:rsidRDefault="00000000" w:rsidRPr="00000000" w14:paraId="000001B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D&amp;B Threshold</w:t>
            </w:r>
          </w:p>
        </w:tc>
      </w:tr>
      <w:tr>
        <w:trPr>
          <w:cantSplit w:val="0"/>
          <w:tblHeader w:val="0"/>
        </w:trPr>
        <w:tc>
          <w:tcPr>
            <w:shd w:fill="ffffff" w:val="clear"/>
          </w:tcPr>
          <w:p w:rsidR="00000000" w:rsidDel="00000000" w:rsidP="00000000" w:rsidRDefault="00000000" w:rsidRPr="00000000" w14:paraId="000001B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[Guarantor]</w:t>
            </w:r>
            <w:r w:rsidDel="00000000" w:rsidR="00000000" w:rsidRPr="00000000">
              <w:rPr>
                <w:rtl w:val="0"/>
              </w:rPr>
            </w:r>
          </w:p>
        </w:tc>
        <w:tc>
          <w:tcPr>
            <w:shd w:fill="ffffff" w:val="clear"/>
          </w:tcPr>
          <w:p w:rsidR="00000000" w:rsidDel="00000000" w:rsidP="00000000" w:rsidRDefault="00000000" w:rsidRPr="00000000" w14:paraId="000001B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bottom w:color="000000" w:space="0" w:sz="4" w:val="single"/>
            </w:tcBorders>
            <w:shd w:fill="ffffff" w:val="clear"/>
          </w:tcPr>
          <w:p w:rsidR="00000000" w:rsidDel="00000000" w:rsidP="00000000" w:rsidRDefault="00000000" w:rsidRPr="00000000" w14:paraId="000001B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[Key Subcontractor]</w:t>
            </w:r>
          </w:p>
        </w:tc>
        <w:tc>
          <w:tcPr>
            <w:tcBorders>
              <w:bottom w:color="000000" w:space="0" w:sz="4" w:val="single"/>
            </w:tcBorders>
            <w:shd w:fill="ffffff" w:val="clear"/>
          </w:tcPr>
          <w:p w:rsidR="00000000" w:rsidDel="00000000" w:rsidP="00000000" w:rsidRDefault="00000000" w:rsidRPr="00000000" w14:paraId="000001B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B6">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7">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B8">
      <w:pPr>
        <w:keepNext w:val="1"/>
        <w:pBdr>
          <w:top w:space="0" w:sz="0" w:val="nil"/>
          <w:left w:space="0" w:sz="0" w:val="nil"/>
          <w:bottom w:space="0" w:sz="0" w:val="nil"/>
          <w:right w:space="0" w:sz="0" w:val="nil"/>
          <w:between w:space="0" w:sz="0" w:val="nil"/>
        </w:pBdr>
        <w:ind w:firstLine="426"/>
        <w:jc w:val="left"/>
        <w:rPr>
          <w:rFonts w:ascii="Arial" w:cs="Arial" w:eastAsia="Arial" w:hAnsi="Arial"/>
          <w:b w:val="1"/>
          <w:smallCaps w:val="1"/>
          <w:color w:val="000000"/>
          <w:sz w:val="24"/>
          <w:szCs w:val="24"/>
        </w:rPr>
      </w:pPr>
      <w:r w:rsidDel="00000000" w:rsidR="00000000" w:rsidRPr="00000000">
        <w:rPr>
          <w:rFonts w:ascii="Arial" w:cs="Arial" w:eastAsia="Arial" w:hAnsi="Arial"/>
          <w:b w:val="1"/>
          <w:color w:val="000000"/>
          <w:sz w:val="24"/>
          <w:szCs w:val="24"/>
          <w:rtl w:val="0"/>
        </w:rPr>
        <w:t xml:space="preserve">Part 2: Credit Rating Threshold</w:t>
      </w:r>
      <w:r w:rsidDel="00000000" w:rsidR="00000000" w:rsidRPr="00000000">
        <w:rPr>
          <w:rtl w:val="0"/>
        </w:rPr>
      </w:r>
    </w:p>
    <w:tbl>
      <w:tblPr>
        <w:tblStyle w:val="Table10"/>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08"/>
        <w:gridCol w:w="1843"/>
        <w:tblGridChange w:id="0">
          <w:tblGrid>
            <w:gridCol w:w="7508"/>
            <w:gridCol w:w="1843"/>
          </w:tblGrid>
        </w:tblGridChange>
      </w:tblGrid>
      <w:tr>
        <w:trPr>
          <w:cantSplit w:val="0"/>
          <w:trHeight w:val="693" w:hRule="atLeast"/>
          <w:tblHeader w:val="0"/>
        </w:trPr>
        <w:tc>
          <w:tcPr>
            <w:vAlign w:val="center"/>
          </w:tcPr>
          <w:p w:rsidR="00000000" w:rsidDel="00000000" w:rsidP="00000000" w:rsidRDefault="00000000" w:rsidRPr="00000000" w14:paraId="000001B9">
            <w:pPr>
              <w:keepNext w:val="1"/>
              <w:pBdr>
                <w:top w:space="0" w:sz="0" w:val="nil"/>
                <w:left w:space="0" w:sz="0" w:val="nil"/>
                <w:bottom w:space="0" w:sz="0" w:val="nil"/>
                <w:right w:space="0" w:sz="0" w:val="nil"/>
                <w:between w:space="0" w:sz="0" w:val="nil"/>
              </w:pBdr>
              <w:spacing w:after="120" w:before="120" w:lineRule="auto"/>
              <w:ind w:left="142"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Lot No. &amp; Description</w:t>
            </w:r>
          </w:p>
        </w:tc>
        <w:tc>
          <w:tcPr>
            <w:vAlign w:val="center"/>
          </w:tcPr>
          <w:p w:rsidR="00000000" w:rsidDel="00000000" w:rsidP="00000000" w:rsidRDefault="00000000" w:rsidRPr="00000000" w14:paraId="000001BA">
            <w:pPr>
              <w:keepNext w:val="1"/>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Credit Rating Threshold</w:t>
            </w:r>
          </w:p>
        </w:tc>
      </w:tr>
      <w:tr>
        <w:trPr>
          <w:cantSplit w:val="0"/>
          <w:trHeight w:val="567" w:hRule="atLeast"/>
          <w:tblHeader w:val="0"/>
        </w:trPr>
        <w:tc>
          <w:tcPr>
            <w:vAlign w:val="center"/>
          </w:tcPr>
          <w:p w:rsidR="00000000" w:rsidDel="00000000" w:rsidP="00000000" w:rsidRDefault="00000000" w:rsidRPr="00000000" w14:paraId="000001BB">
            <w:pPr>
              <w:spacing w:after="120" w:before="12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Lot 1 Franking Machines, Mailroom Equipment And Associated Consumables</w:t>
            </w:r>
          </w:p>
        </w:tc>
        <w:tc>
          <w:tcPr>
            <w:vAlign w:val="center"/>
          </w:tcPr>
          <w:p w:rsidR="00000000" w:rsidDel="00000000" w:rsidP="00000000" w:rsidRDefault="00000000" w:rsidRPr="00000000" w14:paraId="000001BC">
            <w:pPr>
              <w:spacing w:after="120" w:before="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45</w:t>
            </w:r>
          </w:p>
        </w:tc>
      </w:tr>
      <w:tr>
        <w:trPr>
          <w:cantSplit w:val="0"/>
          <w:trHeight w:val="567" w:hRule="atLeast"/>
          <w:tblHeader w:val="0"/>
        </w:trPr>
        <w:tc>
          <w:tcPr>
            <w:vAlign w:val="center"/>
          </w:tcPr>
          <w:p w:rsidR="00000000" w:rsidDel="00000000" w:rsidP="00000000" w:rsidRDefault="00000000" w:rsidRPr="00000000" w14:paraId="000001BD">
            <w:pPr>
              <w:spacing w:after="120" w:before="12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Lot 2 Collection And Delivery of Letters, Large Letters and Parcels</w:t>
            </w:r>
          </w:p>
        </w:tc>
        <w:tc>
          <w:tcPr>
            <w:vAlign w:val="center"/>
          </w:tcPr>
          <w:p w:rsidR="00000000" w:rsidDel="00000000" w:rsidP="00000000" w:rsidRDefault="00000000" w:rsidRPr="00000000" w14:paraId="000001BE">
            <w:pPr>
              <w:spacing w:after="120" w:before="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45</w:t>
            </w:r>
          </w:p>
        </w:tc>
      </w:tr>
      <w:tr>
        <w:trPr>
          <w:cantSplit w:val="0"/>
          <w:trHeight w:val="567" w:hRule="atLeast"/>
          <w:tblHeader w:val="0"/>
        </w:trPr>
        <w:tc>
          <w:tcPr>
            <w:vAlign w:val="center"/>
          </w:tcPr>
          <w:p w:rsidR="00000000" w:rsidDel="00000000" w:rsidP="00000000" w:rsidRDefault="00000000" w:rsidRPr="00000000" w14:paraId="000001BF">
            <w:pPr>
              <w:spacing w:after="120" w:before="12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Lot 3 Collection And Delivery of Letters, Large Letters and Parcels to International Destinations</w:t>
            </w:r>
          </w:p>
        </w:tc>
        <w:tc>
          <w:tcPr>
            <w:vAlign w:val="center"/>
          </w:tcPr>
          <w:p w:rsidR="00000000" w:rsidDel="00000000" w:rsidP="00000000" w:rsidRDefault="00000000" w:rsidRPr="00000000" w14:paraId="000001C0">
            <w:pPr>
              <w:spacing w:after="120" w:before="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45</w:t>
            </w:r>
          </w:p>
        </w:tc>
      </w:tr>
      <w:tr>
        <w:trPr>
          <w:cantSplit w:val="0"/>
          <w:trHeight w:val="567" w:hRule="atLeast"/>
          <w:tblHeader w:val="0"/>
        </w:trPr>
        <w:tc>
          <w:tcPr>
            <w:vAlign w:val="center"/>
          </w:tcPr>
          <w:p w:rsidR="00000000" w:rsidDel="00000000" w:rsidP="00000000" w:rsidRDefault="00000000" w:rsidRPr="00000000" w14:paraId="000001C1">
            <w:pPr>
              <w:spacing w:after="120" w:before="12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Lot 4 Audits, Efficiency Reviews and Niche Consultancy</w:t>
            </w:r>
          </w:p>
        </w:tc>
        <w:tc>
          <w:tcPr>
            <w:vAlign w:val="center"/>
          </w:tcPr>
          <w:p w:rsidR="00000000" w:rsidDel="00000000" w:rsidP="00000000" w:rsidRDefault="00000000" w:rsidRPr="00000000" w14:paraId="000001C2">
            <w:pPr>
              <w:spacing w:after="120" w:before="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45</w:t>
            </w:r>
          </w:p>
        </w:tc>
      </w:tr>
      <w:tr>
        <w:trPr>
          <w:cantSplit w:val="0"/>
          <w:trHeight w:val="567" w:hRule="atLeast"/>
          <w:tblHeader w:val="0"/>
        </w:trPr>
        <w:tc>
          <w:tcPr>
            <w:vAlign w:val="center"/>
          </w:tcPr>
          <w:p w:rsidR="00000000" w:rsidDel="00000000" w:rsidP="00000000" w:rsidRDefault="00000000" w:rsidRPr="00000000" w14:paraId="000001C3">
            <w:pPr>
              <w:spacing w:after="120" w:before="12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Lot 5 Business Process Outsourcing, Mailroom, Document and Data Managed Service</w:t>
            </w:r>
          </w:p>
        </w:tc>
        <w:tc>
          <w:tcPr>
            <w:vAlign w:val="center"/>
          </w:tcPr>
          <w:p w:rsidR="00000000" w:rsidDel="00000000" w:rsidP="00000000" w:rsidRDefault="00000000" w:rsidRPr="00000000" w14:paraId="000001C4">
            <w:pPr>
              <w:spacing w:after="120" w:before="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45</w:t>
            </w:r>
          </w:p>
        </w:tc>
      </w:tr>
      <w:tr>
        <w:trPr>
          <w:cantSplit w:val="0"/>
          <w:trHeight w:val="567" w:hRule="atLeast"/>
          <w:tblHeader w:val="0"/>
        </w:trPr>
        <w:tc>
          <w:tcPr>
            <w:vAlign w:val="center"/>
          </w:tcPr>
          <w:p w:rsidR="00000000" w:rsidDel="00000000" w:rsidP="00000000" w:rsidRDefault="00000000" w:rsidRPr="00000000" w14:paraId="000001C5">
            <w:pPr>
              <w:spacing w:after="120" w:before="12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Lot 6 Hybrid Mail, Digital and Transformational Communications</w:t>
            </w:r>
          </w:p>
        </w:tc>
        <w:tc>
          <w:tcPr>
            <w:vAlign w:val="center"/>
          </w:tcPr>
          <w:p w:rsidR="00000000" w:rsidDel="00000000" w:rsidP="00000000" w:rsidRDefault="00000000" w:rsidRPr="00000000" w14:paraId="000001C6">
            <w:pPr>
              <w:spacing w:after="120" w:before="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45</w:t>
            </w:r>
          </w:p>
        </w:tc>
      </w:tr>
      <w:tr>
        <w:trPr>
          <w:cantSplit w:val="0"/>
          <w:trHeight w:val="567" w:hRule="atLeast"/>
          <w:tblHeader w:val="0"/>
        </w:trPr>
        <w:tc>
          <w:tcPr>
            <w:vAlign w:val="center"/>
          </w:tcPr>
          <w:p w:rsidR="00000000" w:rsidDel="00000000" w:rsidP="00000000" w:rsidRDefault="00000000" w:rsidRPr="00000000" w14:paraId="000001C7">
            <w:pPr>
              <w:spacing w:after="120" w:before="12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Lot 7 Inbound Delivery, Mail Opening And Digital Scanning Services</w:t>
            </w:r>
          </w:p>
        </w:tc>
        <w:tc>
          <w:tcPr>
            <w:vAlign w:val="center"/>
          </w:tcPr>
          <w:p w:rsidR="00000000" w:rsidDel="00000000" w:rsidP="00000000" w:rsidRDefault="00000000" w:rsidRPr="00000000" w14:paraId="000001C8">
            <w:pPr>
              <w:spacing w:after="120" w:before="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45</w:t>
            </w:r>
          </w:p>
        </w:tc>
      </w:tr>
      <w:tr>
        <w:trPr>
          <w:cantSplit w:val="0"/>
          <w:trHeight w:val="567" w:hRule="atLeast"/>
          <w:tblHeader w:val="0"/>
        </w:trPr>
        <w:tc>
          <w:tcPr>
            <w:vAlign w:val="center"/>
          </w:tcPr>
          <w:p w:rsidR="00000000" w:rsidDel="00000000" w:rsidP="00000000" w:rsidRDefault="00000000" w:rsidRPr="00000000" w14:paraId="000001C9">
            <w:pPr>
              <w:spacing w:after="120" w:before="12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Lot 8 Security Screening Services</w:t>
            </w:r>
          </w:p>
        </w:tc>
        <w:tc>
          <w:tcPr>
            <w:vAlign w:val="center"/>
          </w:tcPr>
          <w:p w:rsidR="00000000" w:rsidDel="00000000" w:rsidP="00000000" w:rsidRDefault="00000000" w:rsidRPr="00000000" w14:paraId="000001CA">
            <w:pPr>
              <w:spacing w:after="120" w:before="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45</w:t>
            </w:r>
          </w:p>
        </w:tc>
      </w:tr>
    </w:tbl>
    <w:p w:rsidR="00000000" w:rsidDel="00000000" w:rsidP="00000000" w:rsidRDefault="00000000" w:rsidRPr="00000000" w14:paraId="000001CB">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C">
      <w:pPr>
        <w:spacing w:after="200" w:line="276" w:lineRule="auto"/>
        <w:jc w:val="left"/>
        <w:rPr>
          <w:rFonts w:ascii="Arial" w:cs="Arial" w:eastAsia="Arial" w:hAnsi="Arial"/>
          <w:sz w:val="24"/>
          <w:szCs w:val="24"/>
        </w:rPr>
      </w:pPr>
      <w:r w:rsidDel="00000000" w:rsidR="00000000" w:rsidRPr="00000000">
        <w:rPr>
          <w:rtl w:val="0"/>
        </w:rPr>
      </w:r>
    </w:p>
    <w:sectPr>
      <w:headerReference r:id="rId10" w:type="default"/>
      <w:footerReference r:id="rId11" w:type="default"/>
      <w:footerReference r:id="rId12"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F">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RM6280</w:t>
      <w:tab/>
      <w:t xml:space="preserve">                                           </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v3.4</w:t>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2">
    <w:pPr>
      <w:tabs>
        <w:tab w:val="center" w:leader="none" w:pos="4513"/>
        <w:tab w:val="right" w:leader="none" w:pos="9026"/>
      </w:tabs>
      <w:spacing w:after="0" w:lineRule="auto"/>
      <w:rPr>
        <w:color w:val="bfbfbf"/>
      </w:rPr>
    </w:pPr>
    <w:r w:rsidDel="00000000" w:rsidR="00000000" w:rsidRPr="00000000">
      <w:rPr>
        <w:color w:val="bfbfbf"/>
        <w:rtl w:val="0"/>
      </w:rPr>
      <w:t xml:space="preserve">Framework Ref: RM</w:t>
      <w:tab/>
      <w:t xml:space="preserve">                                           </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bfbfbf"/>
        <w:sz w:val="22"/>
        <w:szCs w:val="22"/>
        <w:u w:val="none"/>
        <w:shd w:fill="auto" w:val="clear"/>
        <w:vertAlign w:val="baseline"/>
      </w:rPr>
    </w:pPr>
    <w:r w:rsidDel="00000000" w:rsidR="00000000" w:rsidRPr="00000000">
      <w:rPr>
        <w:rFonts w:ascii="Calibri" w:cs="Calibri" w:eastAsia="Calibri" w:hAnsi="Calibri"/>
        <w:b w:val="0"/>
        <w:i w:val="0"/>
        <w:smallCaps w:val="0"/>
        <w:strike w:val="0"/>
        <w:color w:val="bfbfbf"/>
        <w:sz w:val="22"/>
        <w:szCs w:val="22"/>
        <w:u w:val="none"/>
        <w:shd w:fill="auto" w:val="clear"/>
        <w:vertAlign w:val="baseline"/>
        <w:rtl w:val="0"/>
      </w:rPr>
      <w:t xml:space="preserve">Project Version: v1.0</w:t>
      <w:tab/>
      <w:tab/>
      <w:tab/>
      <w:t xml:space="preserve"> </w:t>
    </w:r>
    <w:r w:rsidDel="00000000" w:rsidR="00000000" w:rsidRPr="00000000">
      <w:rPr>
        <w:rFonts w:ascii="Calibri" w:cs="Calibri" w:eastAsia="Calibri" w:hAnsi="Calibri"/>
        <w:b w:val="0"/>
        <w:i w:val="0"/>
        <w:smallCaps w:val="0"/>
        <w:strike w:val="0"/>
        <w:color w:val="bfbfbf"/>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4">
    <w:pPr>
      <w:spacing w:after="0" w:lineRule="auto"/>
      <w:rPr>
        <w:rFonts w:ascii="Arial" w:cs="Arial" w:eastAsia="Arial" w:hAnsi="Arial"/>
        <w:color w:val="bfbfbf"/>
        <w:sz w:val="20"/>
        <w:szCs w:val="20"/>
      </w:rPr>
    </w:pPr>
    <w:r w:rsidDel="00000000" w:rsidR="00000000" w:rsidRPr="00000000">
      <w:rPr>
        <w:color w:val="bfbfbf"/>
        <w:rtl w:val="0"/>
      </w:rPr>
      <w:t xml:space="preserve">Model Version : v3.0</w:t>
      <w:tab/>
      <w:tab/>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Joint Schedule 7 (Financial Difficulties)</w:t>
    </w: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2021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2">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9.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rFonts w:ascii="Arial" w:cs="Arial" w:eastAsia="Arial" w:hAnsi="Arial"/>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9.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jc w:val="both"/>
      <w:textAlignment w:val="baseline"/>
    </w:pPr>
    <w:rPr>
      <w:rFonts w:ascii="Calibri" w:cs="Arial" w:eastAsia="Times New Roman" w:hAnsi="Calibri"/>
    </w:rPr>
  </w:style>
  <w:style w:type="paragraph" w:styleId="Heading1">
    <w:name w:val="heading 1"/>
    <w:basedOn w:val="Normal"/>
    <w:next w:val="Normal"/>
    <w:link w:val="Heading1Char"/>
    <w:rsid w:val="00A96D9C"/>
    <w:pPr>
      <w:keepNext w:val="1"/>
      <w:keepLines w:val="1"/>
      <w:spacing w:after="120" w:before="480"/>
      <w:outlineLvl w:val="0"/>
    </w:pPr>
    <w:rPr>
      <w:b w:val="1"/>
      <w:sz w:val="48"/>
      <w:szCs w:val="48"/>
      <w:lang w:eastAsia="en-GB"/>
    </w:rPr>
  </w:style>
  <w:style w:type="paragraph" w:styleId="Heading2">
    <w:name w:val="heading 2"/>
    <w:basedOn w:val="Normal"/>
    <w:next w:val="Normal"/>
    <w:link w:val="Heading2Char"/>
    <w:rsid w:val="00A96D9C"/>
    <w:pPr>
      <w:keepNext w:val="1"/>
      <w:keepLines w:val="1"/>
      <w:spacing w:after="80" w:before="360"/>
      <w:outlineLvl w:val="1"/>
    </w:pPr>
    <w:rPr>
      <w:b w:val="1"/>
      <w:sz w:val="36"/>
      <w:szCs w:val="36"/>
      <w:lang w:eastAsia="en-GB"/>
    </w:rPr>
  </w:style>
  <w:style w:type="paragraph" w:styleId="Heading3">
    <w:name w:val="heading 3"/>
    <w:basedOn w:val="Normal"/>
    <w:next w:val="Normal"/>
    <w:link w:val="Heading3Char"/>
    <w:rsid w:val="00A96D9C"/>
    <w:pPr>
      <w:keepNext w:val="1"/>
      <w:keepLines w:val="1"/>
      <w:spacing w:after="80" w:before="280"/>
      <w:outlineLvl w:val="2"/>
    </w:pPr>
    <w:rPr>
      <w:b w:val="1"/>
      <w:sz w:val="28"/>
      <w:szCs w:val="28"/>
      <w:lang w:eastAsia="en-GB"/>
    </w:rPr>
  </w:style>
  <w:style w:type="paragraph" w:styleId="Heading4">
    <w:name w:val="heading 4"/>
    <w:basedOn w:val="Normal"/>
    <w:next w:val="Normal"/>
    <w:link w:val="Heading4Char"/>
    <w:rsid w:val="00A96D9C"/>
    <w:pPr>
      <w:keepNext w:val="1"/>
      <w:keepLines w:val="1"/>
      <w:spacing w:after="40" w:before="240"/>
      <w:outlineLvl w:val="3"/>
    </w:pPr>
    <w:rPr>
      <w:b w:val="1"/>
      <w:sz w:val="24"/>
      <w:szCs w:val="24"/>
      <w:lang w:eastAsia="en-GB"/>
    </w:rPr>
  </w:style>
  <w:style w:type="paragraph" w:styleId="Heading5">
    <w:name w:val="heading 5"/>
    <w:basedOn w:val="Normal"/>
    <w:next w:val="Normal"/>
    <w:link w:val="Heading5Char"/>
    <w:rsid w:val="00A96D9C"/>
    <w:pPr>
      <w:keepNext w:val="1"/>
      <w:keepLines w:val="1"/>
      <w:spacing w:after="40" w:before="220"/>
      <w:outlineLvl w:val="4"/>
    </w:pPr>
    <w:rPr>
      <w:b w:val="1"/>
      <w:lang w:eastAsia="en-GB"/>
    </w:rPr>
  </w:style>
  <w:style w:type="paragraph" w:styleId="Heading6">
    <w:name w:val="heading 6"/>
    <w:basedOn w:val="Normal"/>
    <w:next w:val="Normal"/>
    <w:link w:val="Heading6Char"/>
    <w:rsid w:val="00A96D9C"/>
    <w:pPr>
      <w:keepNext w:val="1"/>
      <w:keepLines w:val="1"/>
      <w:spacing w:after="40" w:before="200"/>
      <w:outlineLvl w:val="5"/>
    </w:pPr>
    <w:rPr>
      <w:b w:val="1"/>
      <w:sz w:val="20"/>
      <w:szCs w:val="20"/>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MarginText" w:customStyle="1">
    <w:name w:val="Margin Text"/>
    <w:basedOn w:val="Normal"/>
    <w:link w:val="MarginTextChar"/>
    <w:pPr>
      <w:keepNext w:val="1"/>
      <w:overflowPunct w:val="1"/>
      <w:autoSpaceDE w:val="1"/>
      <w:autoSpaceDN w:val="1"/>
      <w:spacing w:after="120" w:before="240"/>
      <w:ind w:left="142"/>
      <w:textAlignment w:val="auto"/>
    </w:pPr>
    <w:rPr>
      <w:rFonts w:cs="Times New Roman" w:eastAsia="STZhongsong"/>
      <w:szCs w:val="18"/>
      <w:lang w:eastAsia="zh-CN"/>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GPSL1CLAUSEHEADING" w:customStyle="1">
    <w:name w:val="GPS L1 CLAUSE HEADING"/>
    <w:basedOn w:val="Normal"/>
    <w:next w:val="Normal"/>
    <w:qFormat w:val="1"/>
    <w:rsid w:val="00A96D9C"/>
    <w:pPr>
      <w:numPr>
        <w:numId w:val="2"/>
      </w:numPr>
      <w:tabs>
        <w:tab w:val="left" w:pos="142"/>
      </w:tabs>
      <w:overflowPunct w:val="1"/>
      <w:autoSpaceDE w:val="1"/>
      <w:autoSpaceDN w:val="1"/>
      <w:spacing w:before="120"/>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rsid w:val="00A96D9C"/>
    <w:pPr>
      <w:numPr>
        <w:ilvl w:val="2"/>
        <w:numId w:val="2"/>
      </w:numPr>
      <w:tabs>
        <w:tab w:val="left" w:pos="1985"/>
      </w:tabs>
      <w:overflowPunct w:val="1"/>
      <w:autoSpaceDE w:val="1"/>
      <w:autoSpaceDN w:val="1"/>
      <w:spacing w:after="120" w:before="120"/>
      <w:textAlignment w:val="auto"/>
    </w:pPr>
    <w:rPr>
      <w:lang w:eastAsia="zh-CN"/>
    </w:rPr>
  </w:style>
  <w:style w:type="paragraph" w:styleId="GPSL4numberedclause" w:customStyle="1">
    <w:name w:val="GPS L4 numbered clause"/>
    <w:basedOn w:val="GPSL3numberedclause"/>
    <w:link w:val="GPSL4numberedclauseChar"/>
    <w:qFormat w:val="1"/>
    <w:rsid w:val="00A96D9C"/>
    <w:pPr>
      <w:numPr>
        <w:ilvl w:val="3"/>
      </w:numPr>
      <w:tabs>
        <w:tab w:val="clear" w:pos="1985"/>
      </w:tabs>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link w:val="GPSL2NumberedBoldHeadingChar"/>
    <w:qFormat w:val="1"/>
    <w:rsid w:val="00A96D9C"/>
    <w:pPr>
      <w:numPr>
        <w:ilvl w:val="1"/>
        <w:numId w:val="2"/>
      </w:numPr>
      <w:tabs>
        <w:tab w:val="left" w:pos="1134"/>
      </w:tabs>
      <w:overflowPunct w:val="1"/>
      <w:autoSpaceDE w:val="1"/>
      <w:autoSpaceDN w:val="1"/>
      <w:spacing w:after="120" w:before="120"/>
      <w:ind w:hanging="218"/>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Definition" w:customStyle="1">
    <w:name w:val="GPs Definition"/>
    <w:basedOn w:val="Normal"/>
    <w:qFormat w:val="1"/>
    <w:rsid w:val="00A96D9C"/>
    <w:pPr>
      <w:numPr>
        <w:numId w:val="1"/>
      </w:numPr>
      <w:tabs>
        <w:tab w:val="left" w:pos="175"/>
      </w:tabs>
      <w:spacing w:after="120"/>
    </w:pPr>
  </w:style>
  <w:style w:type="paragraph" w:styleId="GPSDefinitionL2" w:customStyle="1">
    <w:name w:val="GPS Definition L2"/>
    <w:basedOn w:val="GPsDefinition"/>
    <w:qFormat w:val="1"/>
    <w:pPr>
      <w:numPr>
        <w:ilvl w:val="1"/>
      </w:numPr>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DefinitionTerm" w:customStyle="1">
    <w:name w:val="GPS Definition Term"/>
    <w:basedOn w:val="Normal"/>
    <w:qFormat w:val="1"/>
    <w:pPr>
      <w:spacing w:after="120"/>
      <w:ind w:left="-108"/>
      <w:jc w:val="left"/>
    </w:pPr>
    <w:rPr>
      <w:b w:val="1"/>
    </w:rPr>
  </w:style>
  <w:style w:type="paragraph" w:styleId="GPSL1SCHEDULEHeading" w:customStyle="1">
    <w:name w:val="GPS L1 SCHEDULE Heading"/>
    <w:basedOn w:val="GPSL1CLAUSEHEADING"/>
    <w:link w:val="GPSL1SCHEDULEHeadingChar"/>
    <w:qFormat w:val="1"/>
    <w:pPr>
      <w:outlineLvl w:val="9"/>
    </w:pPr>
  </w:style>
  <w:style w:type="paragraph" w:styleId="GPSL2Indent" w:customStyle="1">
    <w:name w:val="GPS L2 Indent"/>
    <w:basedOn w:val="Normal"/>
    <w:link w:val="GPSL2IndentChar"/>
    <w:qFormat w:val="1"/>
    <w:pPr>
      <w:tabs>
        <w:tab w:val="left" w:pos="3402"/>
      </w:tabs>
      <w:spacing w:after="220"/>
      <w:ind w:left="1134"/>
    </w:pPr>
    <w:rPr>
      <w:szCs w:val="24"/>
    </w:rPr>
  </w:style>
  <w:style w:type="paragraph" w:styleId="GPSL3Indent" w:customStyle="1">
    <w:name w:val="GPS L3 Indent"/>
    <w:basedOn w:val="Normal"/>
    <w:link w:val="GPSL3IndentChar"/>
    <w:pPr>
      <w:overflowPunct w:val="1"/>
      <w:autoSpaceDE w:val="1"/>
      <w:autoSpaceDN w:val="1"/>
      <w:spacing w:after="120" w:before="120"/>
      <w:ind w:left="1985"/>
      <w:textAlignment w:val="auto"/>
    </w:pPr>
    <w:rPr>
      <w:lang w:eastAsia="zh-CN" w:val="en-US"/>
    </w:rPr>
  </w:style>
  <w:style w:type="paragraph" w:styleId="GPSmacrorestart" w:customStyle="1">
    <w:name w:val="GPS macro restart"/>
    <w:basedOn w:val="Normal"/>
    <w:qFormat w:val="1"/>
    <w:pPr>
      <w:spacing w:after="0"/>
    </w:pPr>
    <w:rPr>
      <w:color w:val="ffffff"/>
      <w:sz w:val="16"/>
      <w:szCs w:val="16"/>
    </w:rPr>
  </w:style>
  <w:style w:type="paragraph" w:styleId="GPSSchAnnexname" w:customStyle="1">
    <w:name w:val="GPS Sch Annex name"/>
    <w:basedOn w:val="Normal"/>
    <w:link w:val="GPSSchAnnexnameChar"/>
    <w:qFormat w:val="1"/>
    <w:pPr>
      <w:keepNext w:val="1"/>
      <w:overflowPunct w:val="1"/>
      <w:autoSpaceDE w:val="1"/>
      <w:autoSpaceDN w:val="1"/>
      <w:ind w:firstLine="426"/>
      <w:jc w:val="center"/>
      <w:textAlignment w:val="auto"/>
      <w:outlineLvl w:val="1"/>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rsid w:val="00A96D9C"/>
    <w:pPr>
      <w:tabs>
        <w:tab w:val="clear" w:pos="1134"/>
      </w:tabs>
      <w:ind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3IndentChar" w:customStyle="1">
    <w:name w:val="GPS L3 Indent Char"/>
    <w:link w:val="GPSL3Indent"/>
    <w:locked w:val="1"/>
    <w:rPr>
      <w:rFonts w:ascii="Calibri" w:cs="Arial" w:eastAsia="Times New Roman" w:hAnsi="Calibri"/>
      <w:lang w:eastAsia="zh-CN" w:val="en-US"/>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L2IndentChar" w:customStyle="1">
    <w:name w:val="GPS L2 Indent Char"/>
    <w:link w:val="GPSL2Indent"/>
    <w:rPr>
      <w:rFonts w:ascii="Calibri" w:cs="Arial" w:eastAsia="Times New Roman" w:hAnsi="Calibri"/>
      <w:szCs w:val="24"/>
    </w:rPr>
  </w:style>
  <w:style w:type="character" w:styleId="GPSSchAnnexnameChar" w:customStyle="1">
    <w:name w:val="GPS Sch Annex name Char"/>
    <w:link w:val="GPSSchAnnexname"/>
    <w:rPr>
      <w:rFonts w:ascii="Arial Bold" w:cs="Times New Roman" w:eastAsia="STZhongsong" w:hAnsi="Arial Bold"/>
      <w:b w:val="1"/>
      <w:caps w:val="1"/>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character" w:styleId="Hyperlink">
    <w:name w:val="Hyperlink"/>
    <w:basedOn w:val="DefaultParagraphFont"/>
    <w:uiPriority w:val="99"/>
    <w:semiHidden w:val="1"/>
    <w:unhideWhenUsed w:val="1"/>
    <w:rPr>
      <w:color w:val="0000ff"/>
      <w:u w:val="single"/>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pPr>
      <w:spacing w:after="0" w:line="240" w:lineRule="auto"/>
    </w:pPr>
    <w:rPr>
      <w:rFonts w:ascii="Calibri" w:cs="Arial" w:eastAsia="Times New Roman" w:hAnsi="Calibri"/>
    </w:rPr>
  </w:style>
  <w:style w:type="paragraph" w:styleId="StdBodyText" w:customStyle="1">
    <w:name w:val="Std Body Text"/>
    <w:basedOn w:val="Normal"/>
    <w:qFormat w:val="1"/>
    <w:rsid w:val="00106E9B"/>
    <w:pPr>
      <w:overflowPunct w:val="1"/>
      <w:autoSpaceDE w:val="1"/>
      <w:autoSpaceDN w:val="1"/>
      <w:adjustRightInd w:val="1"/>
      <w:spacing w:after="200" w:before="100"/>
      <w:jc w:val="left"/>
      <w:textAlignment w:val="auto"/>
    </w:pPr>
    <w:rPr>
      <w:rFonts w:ascii="Arial" w:cs="Times New Roman" w:hAnsi="Arial"/>
      <w:sz w:val="24"/>
      <w:szCs w:val="24"/>
      <w:lang w:eastAsia="en-GB"/>
    </w:rPr>
  </w:style>
  <w:style w:type="paragraph" w:styleId="StdBodyTextBold" w:customStyle="1">
    <w:name w:val="Std Body Text Bold"/>
    <w:basedOn w:val="Normal"/>
    <w:next w:val="StdBodyText"/>
    <w:link w:val="StdBodyTextBoldChar"/>
    <w:qFormat w:val="1"/>
    <w:rsid w:val="00106E9B"/>
    <w:pPr>
      <w:overflowPunct w:val="1"/>
      <w:autoSpaceDE w:val="1"/>
      <w:autoSpaceDN w:val="1"/>
      <w:adjustRightInd w:val="1"/>
      <w:spacing w:after="200" w:before="100"/>
      <w:jc w:val="left"/>
      <w:textAlignment w:val="auto"/>
    </w:pPr>
    <w:rPr>
      <w:rFonts w:ascii="Arial" w:cs="Times New Roman" w:hAnsi="Arial"/>
      <w:b w:val="1"/>
      <w:sz w:val="24"/>
      <w:szCs w:val="24"/>
      <w:lang w:eastAsia="en-GB"/>
    </w:rPr>
  </w:style>
  <w:style w:type="character" w:styleId="StdBodyTextBoldChar" w:customStyle="1">
    <w:name w:val="Std Body Text Bold Char"/>
    <w:basedOn w:val="DefaultParagraphFont"/>
    <w:link w:val="StdBodyTextBold"/>
    <w:rsid w:val="00106E9B"/>
    <w:rPr>
      <w:rFonts w:ascii="Arial" w:cs="Times New Roman" w:eastAsia="Times New Roman" w:hAnsi="Arial"/>
      <w:b w:val="1"/>
      <w:sz w:val="24"/>
      <w:szCs w:val="24"/>
      <w:lang w:eastAsia="en-GB"/>
    </w:rPr>
  </w:style>
  <w:style w:type="paragraph" w:styleId="StdBodyText1" w:customStyle="1">
    <w:name w:val="Std Body Text 1"/>
    <w:basedOn w:val="StdBodyText"/>
    <w:rsid w:val="005F1595"/>
    <w:pPr>
      <w:ind w:left="720"/>
    </w:pPr>
  </w:style>
  <w:style w:type="paragraph" w:styleId="AnnexHeading" w:customStyle="1">
    <w:name w:val="Annex Heading"/>
    <w:basedOn w:val="Normal"/>
    <w:next w:val="Normal"/>
    <w:rsid w:val="006B02AC"/>
    <w:pPr>
      <w:numPr>
        <w:numId w:val="4"/>
      </w:numPr>
      <w:overflowPunct w:val="1"/>
      <w:autoSpaceDE w:val="1"/>
      <w:autoSpaceDN w:val="1"/>
      <w:adjustRightInd w:val="1"/>
      <w:spacing w:after="300" w:before="100"/>
      <w:jc w:val="center"/>
      <w:textAlignment w:val="auto"/>
    </w:pPr>
    <w:rPr>
      <w:rFonts w:ascii="Arial Bold" w:cs="Times New Roman" w:hAnsi="Arial Bold"/>
      <w:b w:val="1"/>
      <w:caps w:val="1"/>
      <w:sz w:val="24"/>
      <w:szCs w:val="24"/>
      <w:lang w:eastAsia="en-GB"/>
    </w:rPr>
  </w:style>
  <w:style w:type="paragraph" w:styleId="AppendixText1" w:customStyle="1">
    <w:name w:val="Appendix Text 1"/>
    <w:basedOn w:val="Normal"/>
    <w:next w:val="StdBodyText1"/>
    <w:rsid w:val="006B02AC"/>
    <w:pPr>
      <w:numPr>
        <w:numId w:val="5"/>
      </w:numPr>
      <w:overflowPunct w:val="1"/>
      <w:autoSpaceDE w:val="1"/>
      <w:autoSpaceDN w:val="1"/>
      <w:adjustRightInd w:val="1"/>
      <w:spacing w:after="200" w:before="100"/>
      <w:jc w:val="left"/>
      <w:textAlignment w:val="auto"/>
    </w:pPr>
    <w:rPr>
      <w:rFonts w:ascii="Arial" w:cs="Times New Roman" w:hAnsi="Arial"/>
      <w:b w:val="1"/>
      <w:sz w:val="24"/>
      <w:szCs w:val="24"/>
      <w:lang w:eastAsia="en-GB"/>
    </w:rPr>
  </w:style>
  <w:style w:type="paragraph" w:styleId="AppendixText2" w:customStyle="1">
    <w:name w:val="Appendix Text 2"/>
    <w:basedOn w:val="AppendixText1"/>
    <w:next w:val="Normal"/>
    <w:rsid w:val="006B02AC"/>
    <w:pPr>
      <w:numPr>
        <w:ilvl w:val="1"/>
      </w:numPr>
    </w:pPr>
    <w:rPr>
      <w:b w:val="0"/>
    </w:rPr>
  </w:style>
  <w:style w:type="paragraph" w:styleId="AppendixText3" w:customStyle="1">
    <w:name w:val="Appendix Text 3"/>
    <w:basedOn w:val="Normal"/>
    <w:next w:val="Normal"/>
    <w:rsid w:val="006B02AC"/>
    <w:pPr>
      <w:numPr>
        <w:ilvl w:val="2"/>
        <w:numId w:val="5"/>
      </w:numPr>
      <w:tabs>
        <w:tab w:val="left" w:pos="720"/>
        <w:tab w:val="left" w:pos="1803"/>
      </w:tabs>
      <w:overflowPunct w:val="1"/>
      <w:autoSpaceDE w:val="1"/>
      <w:autoSpaceDN w:val="1"/>
      <w:adjustRightInd w:val="1"/>
      <w:spacing w:after="200" w:before="100"/>
      <w:jc w:val="left"/>
      <w:textAlignment w:val="auto"/>
    </w:pPr>
    <w:rPr>
      <w:rFonts w:ascii="Arial" w:cs="Times New Roman" w:hAnsi="Arial"/>
      <w:sz w:val="24"/>
      <w:szCs w:val="24"/>
      <w:lang w:eastAsia="en-GB"/>
    </w:rPr>
  </w:style>
  <w:style w:type="paragraph" w:styleId="AppendixText4" w:customStyle="1">
    <w:name w:val="Appendix Text 4"/>
    <w:basedOn w:val="Normal"/>
    <w:next w:val="Normal"/>
    <w:rsid w:val="006B02AC"/>
    <w:pPr>
      <w:numPr>
        <w:ilvl w:val="3"/>
        <w:numId w:val="5"/>
      </w:numPr>
      <w:tabs>
        <w:tab w:val="left" w:pos="720"/>
        <w:tab w:val="left" w:pos="1803"/>
      </w:tabs>
      <w:overflowPunct w:val="1"/>
      <w:autoSpaceDE w:val="1"/>
      <w:autoSpaceDN w:val="1"/>
      <w:adjustRightInd w:val="1"/>
      <w:spacing w:after="200" w:before="100"/>
      <w:jc w:val="left"/>
      <w:textAlignment w:val="auto"/>
    </w:pPr>
    <w:rPr>
      <w:rFonts w:ascii="Arial" w:cs="Times New Roman" w:hAnsi="Arial"/>
      <w:sz w:val="24"/>
      <w:szCs w:val="24"/>
      <w:lang w:eastAsia="en-GB"/>
    </w:rPr>
  </w:style>
  <w:style w:type="paragraph" w:styleId="AppendixText5" w:customStyle="1">
    <w:name w:val="Appendix Text 5"/>
    <w:basedOn w:val="Normal"/>
    <w:next w:val="Normal"/>
    <w:rsid w:val="006B02AC"/>
    <w:pPr>
      <w:numPr>
        <w:ilvl w:val="4"/>
        <w:numId w:val="5"/>
      </w:numPr>
      <w:tabs>
        <w:tab w:val="left" w:pos="720"/>
        <w:tab w:val="left" w:pos="2523"/>
      </w:tabs>
      <w:overflowPunct w:val="1"/>
      <w:autoSpaceDE w:val="1"/>
      <w:autoSpaceDN w:val="1"/>
      <w:adjustRightInd w:val="1"/>
      <w:spacing w:after="200" w:before="100"/>
      <w:jc w:val="left"/>
      <w:textAlignment w:val="auto"/>
    </w:pPr>
    <w:rPr>
      <w:rFonts w:ascii="Arial" w:cs="Times New Roman" w:hAnsi="Arial"/>
      <w:sz w:val="24"/>
      <w:szCs w:val="24"/>
      <w:lang w:eastAsia="en-GB"/>
    </w:rPr>
  </w:style>
  <w:style w:type="paragraph" w:styleId="AppendixText6" w:customStyle="1">
    <w:name w:val="Appendix Text 6"/>
    <w:basedOn w:val="AppendixText5"/>
    <w:rsid w:val="006B02AC"/>
    <w:pPr>
      <w:numPr>
        <w:ilvl w:val="5"/>
      </w:numPr>
    </w:pPr>
  </w:style>
  <w:style w:type="numbering" w:styleId="Level" w:customStyle="1">
    <w:name w:val="Level"/>
    <w:uiPriority w:val="99"/>
    <w:rsid w:val="0034142A"/>
    <w:pPr>
      <w:numPr>
        <w:numId w:val="7"/>
      </w:numPr>
    </w:pPr>
  </w:style>
  <w:style w:type="numbering" w:styleId="Scheduleheading" w:customStyle="1">
    <w:name w:val="Schedule heading"/>
    <w:uiPriority w:val="99"/>
    <w:rsid w:val="0034142A"/>
    <w:pPr>
      <w:numPr>
        <w:numId w:val="8"/>
      </w:numPr>
    </w:pPr>
  </w:style>
  <w:style w:type="paragraph" w:styleId="StdBodyText4" w:customStyle="1">
    <w:name w:val="Std Body Text 4"/>
    <w:basedOn w:val="Normal"/>
    <w:rsid w:val="0034142A"/>
    <w:pPr>
      <w:overflowPunct w:val="1"/>
      <w:autoSpaceDE w:val="1"/>
      <w:autoSpaceDN w:val="1"/>
      <w:adjustRightInd w:val="1"/>
      <w:spacing w:after="200" w:before="100"/>
      <w:ind w:left="1803"/>
      <w:jc w:val="left"/>
      <w:textAlignment w:val="auto"/>
    </w:pPr>
    <w:rPr>
      <w:rFonts w:ascii="Arial" w:cs="Times New Roman" w:hAnsi="Arial"/>
      <w:sz w:val="24"/>
      <w:szCs w:val="24"/>
      <w:lang w:eastAsia="en-GB"/>
    </w:rPr>
  </w:style>
  <w:style w:type="character" w:styleId="Heading1Char" w:customStyle="1">
    <w:name w:val="Heading 1 Char"/>
    <w:basedOn w:val="DefaultParagraphFont"/>
    <w:link w:val="Heading1"/>
    <w:rsid w:val="00A96D9C"/>
    <w:rPr>
      <w:rFonts w:ascii="Calibri" w:cs="Arial" w:eastAsia="Times New Roman" w:hAnsi="Calibri"/>
      <w:b w:val="1"/>
      <w:sz w:val="48"/>
      <w:szCs w:val="48"/>
      <w:lang w:eastAsia="en-GB"/>
    </w:rPr>
  </w:style>
  <w:style w:type="character" w:styleId="Heading2Char" w:customStyle="1">
    <w:name w:val="Heading 2 Char"/>
    <w:basedOn w:val="DefaultParagraphFont"/>
    <w:link w:val="Heading2"/>
    <w:rsid w:val="00A96D9C"/>
    <w:rPr>
      <w:rFonts w:ascii="Calibri" w:cs="Arial" w:eastAsia="Times New Roman" w:hAnsi="Calibri"/>
      <w:b w:val="1"/>
      <w:sz w:val="36"/>
      <w:szCs w:val="36"/>
      <w:lang w:eastAsia="en-GB"/>
    </w:rPr>
  </w:style>
  <w:style w:type="character" w:styleId="Heading3Char" w:customStyle="1">
    <w:name w:val="Heading 3 Char"/>
    <w:basedOn w:val="DefaultParagraphFont"/>
    <w:link w:val="Heading3"/>
    <w:rsid w:val="00A96D9C"/>
    <w:rPr>
      <w:rFonts w:ascii="Calibri" w:cs="Arial" w:eastAsia="Times New Roman" w:hAnsi="Calibri"/>
      <w:b w:val="1"/>
      <w:sz w:val="28"/>
      <w:szCs w:val="28"/>
      <w:lang w:eastAsia="en-GB"/>
    </w:rPr>
  </w:style>
  <w:style w:type="character" w:styleId="Heading4Char" w:customStyle="1">
    <w:name w:val="Heading 4 Char"/>
    <w:basedOn w:val="DefaultParagraphFont"/>
    <w:link w:val="Heading4"/>
    <w:rsid w:val="00A96D9C"/>
    <w:rPr>
      <w:rFonts w:ascii="Calibri" w:cs="Arial" w:eastAsia="Times New Roman" w:hAnsi="Calibri"/>
      <w:b w:val="1"/>
      <w:sz w:val="24"/>
      <w:szCs w:val="24"/>
      <w:lang w:eastAsia="en-GB"/>
    </w:rPr>
  </w:style>
  <w:style w:type="character" w:styleId="Heading5Char" w:customStyle="1">
    <w:name w:val="Heading 5 Char"/>
    <w:basedOn w:val="DefaultParagraphFont"/>
    <w:link w:val="Heading5"/>
    <w:rsid w:val="00A96D9C"/>
    <w:rPr>
      <w:rFonts w:ascii="Calibri" w:cs="Arial" w:eastAsia="Times New Roman" w:hAnsi="Calibri"/>
      <w:b w:val="1"/>
      <w:lang w:eastAsia="en-GB"/>
    </w:rPr>
  </w:style>
  <w:style w:type="character" w:styleId="Heading6Char" w:customStyle="1">
    <w:name w:val="Heading 6 Char"/>
    <w:basedOn w:val="DefaultParagraphFont"/>
    <w:link w:val="Heading6"/>
    <w:rsid w:val="00A96D9C"/>
    <w:rPr>
      <w:rFonts w:ascii="Calibri" w:cs="Arial" w:eastAsia="Times New Roman" w:hAnsi="Calibri"/>
      <w:b w:val="1"/>
      <w:sz w:val="20"/>
      <w:szCs w:val="20"/>
      <w:lang w:eastAsia="en-GB"/>
    </w:rPr>
  </w:style>
  <w:style w:type="paragraph" w:styleId="Title">
    <w:name w:val="Title"/>
    <w:basedOn w:val="Normal"/>
    <w:next w:val="Normal"/>
    <w:link w:val="TitleChar"/>
    <w:rsid w:val="00A96D9C"/>
    <w:pPr>
      <w:keepNext w:val="1"/>
      <w:keepLines w:val="1"/>
      <w:spacing w:after="120" w:before="480"/>
    </w:pPr>
    <w:rPr>
      <w:b w:val="1"/>
      <w:sz w:val="72"/>
      <w:szCs w:val="72"/>
      <w:lang w:eastAsia="en-GB"/>
    </w:rPr>
  </w:style>
  <w:style w:type="character" w:styleId="TitleChar" w:customStyle="1">
    <w:name w:val="Title Char"/>
    <w:basedOn w:val="DefaultParagraphFont"/>
    <w:link w:val="Title"/>
    <w:rsid w:val="00A96D9C"/>
    <w:rPr>
      <w:rFonts w:ascii="Calibri" w:cs="Arial" w:eastAsia="Times New Roman" w:hAnsi="Calibri"/>
      <w:b w:val="1"/>
      <w:sz w:val="72"/>
      <w:szCs w:val="72"/>
      <w:lang w:eastAsia="en-GB"/>
    </w:rPr>
  </w:style>
  <w:style w:type="paragraph" w:styleId="Subtitle">
    <w:name w:val="Subtitle"/>
    <w:basedOn w:val="Normal"/>
    <w:next w:val="Normal"/>
    <w:link w:val="SubtitleChar"/>
    <w:rsid w:val="00A96D9C"/>
    <w:pPr>
      <w:keepNext w:val="1"/>
      <w:keepLines w:val="1"/>
      <w:spacing w:after="80" w:before="360"/>
    </w:pPr>
    <w:rPr>
      <w:rFonts w:ascii="Georgia" w:cs="Georgia" w:eastAsia="Georgia" w:hAnsi="Georgia"/>
      <w:i w:val="1"/>
      <w:color w:val="666666"/>
      <w:sz w:val="48"/>
      <w:szCs w:val="48"/>
      <w:lang w:eastAsia="en-GB"/>
    </w:rPr>
  </w:style>
  <w:style w:type="character" w:styleId="SubtitleChar" w:customStyle="1">
    <w:name w:val="Subtitle Char"/>
    <w:basedOn w:val="DefaultParagraphFont"/>
    <w:link w:val="Subtitle"/>
    <w:rsid w:val="00A96D9C"/>
    <w:rPr>
      <w:rFonts w:ascii="Georgia" w:cs="Georgia" w:eastAsia="Georgia" w:hAnsi="Georgia"/>
      <w:i w:val="1"/>
      <w:color w:val="666666"/>
      <w:sz w:val="48"/>
      <w:szCs w:val="48"/>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strategic-suppliers"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rO2GsTTEMrZ6dwxYRS1BORMjfw==">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2023-03-14T15:03:00Z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