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67D8D" w:rsidRDefault="00267D8D">
      <w:pPr>
        <w:widowControl w:val="0"/>
        <w:pBdr>
          <w:top w:val="nil"/>
          <w:left w:val="nil"/>
          <w:bottom w:val="nil"/>
          <w:right w:val="nil"/>
          <w:between w:val="nil"/>
        </w:pBdr>
        <w:spacing w:after="0" w:line="276" w:lineRule="auto"/>
        <w:jc w:val="left"/>
      </w:pPr>
    </w:p>
    <w:p w14:paraId="00000002" w14:textId="77777777" w:rsidR="00267D8D" w:rsidRDefault="00504CDE">
      <w:pPr>
        <w:rPr>
          <w:rFonts w:ascii="Arial" w:eastAsia="Arial" w:hAnsi="Arial"/>
          <w:b/>
          <w:sz w:val="36"/>
          <w:szCs w:val="36"/>
        </w:rPr>
      </w:pPr>
      <w:r>
        <w:rPr>
          <w:rFonts w:ascii="Arial" w:eastAsia="Arial" w:hAnsi="Arial"/>
          <w:b/>
          <w:sz w:val="36"/>
          <w:szCs w:val="36"/>
        </w:rPr>
        <w:t>Framework Schedule 5 (Management Charges and Information)</w:t>
      </w:r>
    </w:p>
    <w:p w14:paraId="00000003" w14:textId="5DED786A" w:rsidR="00267D8D" w:rsidRDefault="00504CDE">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 xml:space="preserve">How to provide </w:t>
      </w:r>
      <w:r w:rsidR="009678C4">
        <w:rPr>
          <w:rFonts w:ascii="Arial" w:eastAsia="Arial" w:hAnsi="Arial"/>
          <w:b/>
          <w:color w:val="000000"/>
          <w:sz w:val="24"/>
          <w:szCs w:val="24"/>
        </w:rPr>
        <w:t>M</w:t>
      </w:r>
      <w:r>
        <w:rPr>
          <w:rFonts w:ascii="Arial" w:eastAsia="Arial" w:hAnsi="Arial"/>
          <w:b/>
          <w:color w:val="000000"/>
          <w:sz w:val="24"/>
          <w:szCs w:val="24"/>
        </w:rPr>
        <w:t xml:space="preserve">anagement </w:t>
      </w:r>
      <w:r w:rsidR="009678C4">
        <w:rPr>
          <w:rFonts w:ascii="Arial" w:eastAsia="Arial" w:hAnsi="Arial"/>
          <w:b/>
          <w:color w:val="000000"/>
          <w:sz w:val="24"/>
          <w:szCs w:val="24"/>
        </w:rPr>
        <w:t>I</w:t>
      </w:r>
      <w:r>
        <w:rPr>
          <w:rFonts w:ascii="Arial" w:eastAsia="Arial" w:hAnsi="Arial"/>
          <w:b/>
          <w:color w:val="000000"/>
          <w:sz w:val="24"/>
          <w:szCs w:val="24"/>
        </w:rPr>
        <w:t>nformation to CCS</w:t>
      </w:r>
    </w:p>
    <w:p w14:paraId="00000004" w14:textId="77777777" w:rsidR="00267D8D" w:rsidRDefault="00504CDE">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77777777" w:rsidR="00267D8D" w:rsidRDefault="00504CDE">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MI Reporting Template</w:t>
      </w:r>
      <w:r>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14:paraId="00000006"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7" w14:textId="77777777" w:rsidR="00267D8D" w:rsidRDefault="00504CDE">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8" w14:textId="53CAF17E" w:rsidR="00267D8D" w:rsidRDefault="00504CDE">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w:t>
      </w:r>
      <w:r w:rsidR="009678C4">
        <w:rPr>
          <w:rFonts w:ascii="Arial" w:eastAsia="Arial" w:hAnsi="Arial"/>
          <w:color w:val="000000"/>
          <w:sz w:val="24"/>
          <w:szCs w:val="24"/>
        </w:rPr>
        <w:t>F</w:t>
      </w:r>
      <w:r>
        <w:rPr>
          <w:rFonts w:ascii="Arial" w:eastAsia="Arial" w:hAnsi="Arial"/>
          <w:color w:val="000000"/>
          <w:sz w:val="24"/>
          <w:szCs w:val="24"/>
        </w:rPr>
        <w:t xml:space="preserve">ramework </w:t>
      </w:r>
      <w:r w:rsidR="009678C4">
        <w:rPr>
          <w:rFonts w:ascii="Arial" w:eastAsia="Arial" w:hAnsi="Arial"/>
          <w:color w:val="000000"/>
          <w:sz w:val="24"/>
          <w:szCs w:val="24"/>
        </w:rPr>
        <w:t>Contract P</w:t>
      </w:r>
      <w:r>
        <w:rPr>
          <w:rFonts w:ascii="Arial" w:eastAsia="Arial" w:hAnsi="Arial"/>
          <w:color w:val="000000"/>
          <w:sz w:val="24"/>
          <w:szCs w:val="24"/>
        </w:rPr>
        <w:t>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9" w14:textId="77777777" w:rsidR="00267D8D" w:rsidRDefault="00504CDE">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A" w14:textId="77777777" w:rsidR="00267D8D" w:rsidRDefault="00267D8D">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B" w14:textId="77777777" w:rsidR="00267D8D" w:rsidRDefault="00504CDE">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8">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0000000F"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0"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00000011" w14:textId="2B9F476A" w:rsidR="00267D8D" w:rsidRDefault="00504CDE">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lastRenderedPageBreak/>
        <w:t>3.</w:t>
      </w:r>
      <w:r w:rsidR="009678C4">
        <w:rPr>
          <w:rFonts w:ascii="Arial" w:eastAsia="Arial" w:hAnsi="Arial"/>
          <w:color w:val="000000"/>
          <w:sz w:val="24"/>
          <w:szCs w:val="24"/>
        </w:rPr>
        <w:t>5</w:t>
      </w:r>
      <w:r>
        <w:rPr>
          <w:rFonts w:ascii="Arial" w:eastAsia="Arial" w:hAnsi="Arial"/>
          <w:color w:val="000000"/>
          <w:sz w:val="24"/>
          <w:szCs w:val="24"/>
        </w:rPr>
        <w:t>.1 promptly after the Framework Start Date provide an e-mail and/or postal address to which CCS will send invoices for the Management Charge and monthly statements relating to the invoicing of the Management Charge;</w:t>
      </w:r>
    </w:p>
    <w:p w14:paraId="00000013" w14:textId="188382C7" w:rsidR="00267D8D" w:rsidRDefault="00504CDE">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w:t>
      </w:r>
      <w:r w:rsidR="009678C4">
        <w:rPr>
          <w:rFonts w:ascii="Arial" w:eastAsia="Arial" w:hAnsi="Arial"/>
          <w:color w:val="000000"/>
          <w:sz w:val="24"/>
          <w:szCs w:val="24"/>
        </w:rPr>
        <w:t>5</w:t>
      </w:r>
      <w:r>
        <w:rPr>
          <w:rFonts w:ascii="Arial" w:eastAsia="Arial" w:hAnsi="Arial"/>
          <w:color w:val="000000"/>
          <w:sz w:val="24"/>
          <w:szCs w:val="24"/>
        </w:rPr>
        <w:t>.2 promptly after the Framework Start Date provide at least one contact name and contact details for the purposes of queries relating to either Management Information or invoicing; and</w:t>
      </w:r>
    </w:p>
    <w:p w14:paraId="00000015" w14:textId="21A64B6D" w:rsidR="00267D8D" w:rsidRDefault="00504CDE">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w:t>
      </w:r>
      <w:r w:rsidR="009678C4">
        <w:rPr>
          <w:rFonts w:ascii="Arial" w:eastAsia="Arial" w:hAnsi="Arial"/>
          <w:color w:val="000000"/>
          <w:sz w:val="24"/>
          <w:szCs w:val="24"/>
        </w:rPr>
        <w:t>5</w:t>
      </w:r>
      <w:r>
        <w:rPr>
          <w:rFonts w:ascii="Arial" w:eastAsia="Arial" w:hAnsi="Arial"/>
          <w:color w:val="000000"/>
          <w:sz w:val="24"/>
          <w:szCs w:val="24"/>
        </w:rPr>
        <w:t>.3 immediately notify CCS of any changes to the details previously provided to CCS under this Paragraph 3.</w:t>
      </w:r>
      <w:r w:rsidR="009678C4">
        <w:rPr>
          <w:rFonts w:ascii="Arial" w:eastAsia="Arial" w:hAnsi="Arial"/>
          <w:color w:val="000000"/>
          <w:sz w:val="24"/>
          <w:szCs w:val="24"/>
        </w:rPr>
        <w:t>5</w:t>
      </w:r>
      <w:r>
        <w:rPr>
          <w:rFonts w:ascii="Arial" w:eastAsia="Arial" w:hAnsi="Arial"/>
          <w:color w:val="000000"/>
          <w:sz w:val="24"/>
          <w:szCs w:val="24"/>
        </w:rPr>
        <w:t>.</w:t>
      </w:r>
    </w:p>
    <w:p w14:paraId="00000016" w14:textId="77777777" w:rsidR="00267D8D" w:rsidRDefault="00267D8D">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7" w14:textId="77777777" w:rsidR="00267D8D" w:rsidRDefault="00504CDE">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8" w14:textId="77777777" w:rsidR="00267D8D" w:rsidRDefault="00504CDE">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grants CCS a non-exclusive, transferable, perpetual, irrevocable, royalty free licence to: </w:t>
      </w:r>
    </w:p>
    <w:p w14:paraId="00000019" w14:textId="77777777" w:rsidR="00267D8D" w:rsidRDefault="00504CDE">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use and to share with any Buyer, Other Contracting Authority and </w:t>
      </w:r>
      <w:r>
        <w:rPr>
          <w:rFonts w:ascii="Arial" w:eastAsia="Arial" w:hAnsi="Arial"/>
          <w:sz w:val="24"/>
          <w:szCs w:val="24"/>
        </w:rPr>
        <w:t>R</w:t>
      </w:r>
      <w:r>
        <w:rPr>
          <w:rFonts w:ascii="Arial" w:eastAsia="Arial" w:hAnsi="Arial"/>
          <w:color w:val="000000"/>
          <w:sz w:val="24"/>
          <w:szCs w:val="24"/>
        </w:rPr>
        <w:t xml:space="preserve">elevant </w:t>
      </w:r>
      <w:r>
        <w:rPr>
          <w:rFonts w:ascii="Arial" w:eastAsia="Arial" w:hAnsi="Arial"/>
          <w:sz w:val="24"/>
          <w:szCs w:val="24"/>
        </w:rPr>
        <w:t>P</w:t>
      </w:r>
      <w:r>
        <w:rPr>
          <w:rFonts w:ascii="Arial" w:eastAsia="Arial" w:hAnsi="Arial"/>
          <w:color w:val="000000"/>
          <w:sz w:val="24"/>
          <w:szCs w:val="24"/>
        </w:rPr>
        <w:t>erson; and/or</w:t>
      </w:r>
    </w:p>
    <w:p w14:paraId="0000001A" w14:textId="77777777" w:rsidR="00267D8D" w:rsidRDefault="00504CDE">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B" w14:textId="77777777" w:rsidR="00267D8D" w:rsidRDefault="00504CDE">
      <w:pPr>
        <w:pBdr>
          <w:top w:val="nil"/>
          <w:left w:val="nil"/>
          <w:bottom w:val="nil"/>
          <w:right w:val="nil"/>
          <w:between w:val="nil"/>
        </w:pBdr>
        <w:spacing w:before="120" w:after="120"/>
        <w:ind w:left="1656"/>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C"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CCS may consult with the Supplier to inform its decision to publish information. However, CCS shall retain absolute discretion regarding the extent, content and format of any disclosure.</w:t>
      </w:r>
    </w:p>
    <w:p w14:paraId="0000001D"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1E"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F" w14:textId="77777777" w:rsidR="00267D8D" w:rsidRDefault="00504CDE">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20" w14:textId="77777777"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21" w14:textId="44755CC3" w:rsidR="00267D8D" w:rsidRDefault="00504CD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pay CCS the Management Charge (and other charges payable in accordance with this Schedule) in cleared funds within </w:t>
      </w:r>
      <w:r w:rsidR="009678C4">
        <w:rPr>
          <w:rFonts w:ascii="Arial" w:eastAsia="Arial" w:hAnsi="Arial"/>
          <w:color w:val="000000"/>
          <w:sz w:val="24"/>
          <w:szCs w:val="24"/>
        </w:rPr>
        <w:t>thirty (</w:t>
      </w:r>
      <w:r>
        <w:rPr>
          <w:rFonts w:ascii="Arial" w:eastAsia="Arial" w:hAnsi="Arial"/>
          <w:color w:val="000000"/>
          <w:sz w:val="24"/>
          <w:szCs w:val="24"/>
        </w:rPr>
        <w:t>30</w:t>
      </w:r>
      <w:r w:rsidR="009678C4">
        <w:rPr>
          <w:rFonts w:ascii="Arial" w:eastAsia="Arial" w:hAnsi="Arial"/>
          <w:color w:val="000000"/>
          <w:sz w:val="24"/>
          <w:szCs w:val="24"/>
        </w:rPr>
        <w:t>)</w:t>
      </w:r>
      <w:r>
        <w:rPr>
          <w:rFonts w:ascii="Arial" w:eastAsia="Arial" w:hAnsi="Arial"/>
          <w:color w:val="000000"/>
          <w:sz w:val="24"/>
          <w:szCs w:val="24"/>
        </w:rPr>
        <w:t xml:space="preserve"> days of receipt by the Supplier of an undisputed invoice to such bank or building society account set out in the invoice.</w:t>
      </w:r>
    </w:p>
    <w:p w14:paraId="00000022"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3"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4"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5"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6"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7"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8" w14:textId="77777777" w:rsidR="00267D8D" w:rsidRDefault="00504CDE">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lastRenderedPageBreak/>
        <w:t>What happens if the Management Charge is not paid</w:t>
      </w:r>
      <w:r>
        <w:rPr>
          <w:rFonts w:ascii="Arial" w:eastAsia="Arial" w:hAnsi="Arial"/>
          <w:b/>
          <w:smallCaps/>
          <w:color w:val="000000"/>
          <w:sz w:val="24"/>
          <w:szCs w:val="24"/>
        </w:rPr>
        <w:t xml:space="preserve">? </w:t>
      </w:r>
    </w:p>
    <w:p w14:paraId="00000029" w14:textId="77777777" w:rsidR="00267D8D" w:rsidRDefault="00504CDE">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Payment of undisputed and valid CCS invoices should be completed within thirty (30) days. CCS may take action on outstanding invoices by:</w:t>
      </w:r>
    </w:p>
    <w:p w14:paraId="0000002A" w14:textId="77777777" w:rsidR="00267D8D" w:rsidRDefault="00504CDE">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r>
        <w:rPr>
          <w:rFonts w:ascii="Arial" w:eastAsia="Arial" w:hAnsi="Arial"/>
          <w:color w:val="000000"/>
          <w:sz w:val="24"/>
          <w:szCs w:val="24"/>
        </w:rPr>
        <w:t>issuing the supplier with reminders that an invoice payment is due and/or overdue;</w:t>
      </w:r>
    </w:p>
    <w:p w14:paraId="0000002B" w14:textId="77777777" w:rsidR="00267D8D" w:rsidRDefault="00504CDE">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r>
        <w:rPr>
          <w:rFonts w:ascii="Arial" w:eastAsia="Arial" w:hAnsi="Arial"/>
          <w:color w:val="000000"/>
          <w:sz w:val="24"/>
          <w:szCs w:val="24"/>
        </w:rPr>
        <w:t>charging statutory interest and charges on overdue invoices, as per the Late Payment of Commercial Debts (Interest) Act 1998;</w:t>
      </w:r>
    </w:p>
    <w:p w14:paraId="0000002C" w14:textId="77777777" w:rsidR="00267D8D" w:rsidRDefault="00504CDE">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r>
        <w:rPr>
          <w:rFonts w:ascii="Arial" w:eastAsia="Arial" w:hAnsi="Arial"/>
          <w:color w:val="000000"/>
          <w:sz w:val="24"/>
          <w:szCs w:val="24"/>
        </w:rPr>
        <w:t>suspending the supplier from the agreement until such time that overdue invoices are paid; and/or</w:t>
      </w:r>
    </w:p>
    <w:p w14:paraId="0000002D" w14:textId="77777777" w:rsidR="00267D8D" w:rsidRDefault="00504CDE">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r>
        <w:rPr>
          <w:rFonts w:ascii="Arial" w:eastAsia="Arial" w:hAnsi="Arial"/>
          <w:smallCaps/>
          <w:color w:val="000000"/>
          <w:sz w:val="24"/>
          <w:szCs w:val="24"/>
        </w:rPr>
        <w:t xml:space="preserve">6.1.4  </w:t>
      </w:r>
      <w:r>
        <w:rPr>
          <w:rFonts w:ascii="Arial" w:eastAsia="Arial" w:hAnsi="Arial"/>
          <w:color w:val="000000"/>
          <w:sz w:val="24"/>
          <w:szCs w:val="24"/>
        </w:rPr>
        <w:t>terminating this contract.</w:t>
      </w:r>
    </w:p>
    <w:p w14:paraId="0000002E" w14:textId="77777777" w:rsidR="00267D8D" w:rsidRDefault="00267D8D">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2F" w14:textId="77777777" w:rsidR="00267D8D" w:rsidRDefault="00504CD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30" w14:textId="77777777" w:rsidR="00267D8D" w:rsidRDefault="00504CD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1" w14:textId="77777777" w:rsidR="00267D8D" w:rsidRDefault="00504CD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2" w14:textId="77777777" w:rsidR="00267D8D" w:rsidRDefault="00504CDE">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33" w14:textId="77777777" w:rsidR="00267D8D" w:rsidRDefault="00504CD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4" w14:textId="77777777" w:rsidR="00267D8D" w:rsidRDefault="00504CDE">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35" w14:textId="77777777" w:rsidR="00267D8D" w:rsidRDefault="00504CD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36" w14:textId="77777777" w:rsidR="00267D8D" w:rsidRDefault="00504CD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37" w14:textId="77777777" w:rsidR="00267D8D" w:rsidRDefault="00267D8D">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8" w14:textId="77777777" w:rsidR="00267D8D" w:rsidRDefault="00504CDE">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lastRenderedPageBreak/>
        <w:t>What happens if Management Information Reports are not provided?</w:t>
      </w:r>
    </w:p>
    <w:p w14:paraId="00000039" w14:textId="77777777" w:rsidR="00267D8D" w:rsidRDefault="00504CDE">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A" w14:textId="77777777" w:rsidR="00267D8D" w:rsidRDefault="00504CD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B" w14:textId="77777777" w:rsidR="00267D8D" w:rsidRDefault="00504CD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C" w14:textId="77777777" w:rsidR="00267D8D" w:rsidRDefault="00504CD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terminate this Contract.  </w:t>
      </w:r>
    </w:p>
    <w:p w14:paraId="0000003D" w14:textId="77777777" w:rsidR="00267D8D" w:rsidRDefault="00267D8D">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E" w14:textId="77777777" w:rsidR="00267D8D" w:rsidRDefault="00504CDE">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Default Management Charge shall be the higher of:</w:t>
      </w:r>
    </w:p>
    <w:p w14:paraId="0000003F" w14:textId="77777777" w:rsidR="00267D8D" w:rsidRDefault="00504CD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40" w14:textId="77777777" w:rsidR="00267D8D" w:rsidRDefault="00504CD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sum of five hundred pounds (£500).</w:t>
      </w:r>
    </w:p>
    <w:p w14:paraId="00000041" w14:textId="77777777" w:rsidR="00267D8D" w:rsidRDefault="00267D8D">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42" w14:textId="77777777" w:rsidR="00267D8D" w:rsidRDefault="00504CDE">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43" w14:textId="77777777" w:rsidR="00267D8D" w:rsidRDefault="00504CD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44" w14:textId="77777777" w:rsidR="00267D8D" w:rsidRDefault="00504CD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00000045" w14:textId="77777777" w:rsidR="00267D8D" w:rsidRDefault="00504CDE">
      <w:pPr>
        <w:spacing w:after="200" w:line="276" w:lineRule="auto"/>
        <w:jc w:val="left"/>
        <w:rPr>
          <w:rFonts w:ascii="Arial" w:eastAsia="Arial" w:hAnsi="Arial"/>
          <w:sz w:val="24"/>
          <w:szCs w:val="24"/>
        </w:rPr>
      </w:pPr>
      <w:r>
        <w:br w:type="page"/>
      </w:r>
    </w:p>
    <w:p w14:paraId="00000046" w14:textId="77777777" w:rsidR="00267D8D" w:rsidRDefault="00504CDE">
      <w:pPr>
        <w:jc w:val="left"/>
        <w:rPr>
          <w:rFonts w:ascii="Arial" w:eastAsia="Arial" w:hAnsi="Arial"/>
          <w:b/>
          <w:sz w:val="36"/>
          <w:szCs w:val="36"/>
        </w:rPr>
      </w:pPr>
      <w:r>
        <w:rPr>
          <w:rFonts w:ascii="Arial" w:eastAsia="Arial" w:hAnsi="Arial"/>
          <w:b/>
          <w:sz w:val="36"/>
          <w:szCs w:val="36"/>
        </w:rPr>
        <w:lastRenderedPageBreak/>
        <w:t>Annex: MI Reporting Template</w:t>
      </w:r>
    </w:p>
    <w:p w14:paraId="4D48D952" w14:textId="77777777" w:rsidR="00C44B28" w:rsidRDefault="00C44B28">
      <w:pPr>
        <w:jc w:val="left"/>
        <w:rPr>
          <w:rFonts w:ascii="Arial" w:eastAsia="Arial" w:hAnsi="Arial"/>
          <w:b/>
          <w:sz w:val="24"/>
          <w:szCs w:val="24"/>
        </w:rPr>
      </w:pPr>
    </w:p>
    <w:p w14:paraId="00000055" w14:textId="57ED2A71" w:rsidR="00267D8D" w:rsidRPr="00C44B28" w:rsidRDefault="00C44B28">
      <w:pPr>
        <w:jc w:val="left"/>
        <w:rPr>
          <w:rFonts w:ascii="Arial" w:eastAsia="Arial" w:hAnsi="Arial"/>
          <w:b/>
        </w:rPr>
      </w:pPr>
      <w:r w:rsidRPr="00C44B28">
        <w:rPr>
          <w:rFonts w:ascii="Arial" w:eastAsia="Arial" w:hAnsi="Arial"/>
          <w:b/>
          <w:sz w:val="24"/>
          <w:szCs w:val="24"/>
        </w:rPr>
        <w:t>See Attachment</w:t>
      </w:r>
      <w:bookmarkStart w:id="8" w:name="_GoBack"/>
      <w:bookmarkEnd w:id="8"/>
      <w:r w:rsidRPr="00C44B28">
        <w:rPr>
          <w:rFonts w:ascii="Arial" w:eastAsia="Arial" w:hAnsi="Arial"/>
          <w:b/>
          <w:sz w:val="24"/>
          <w:szCs w:val="24"/>
        </w:rPr>
        <w:t xml:space="preserve"> </w:t>
      </w:r>
      <w:r w:rsidR="00AD10C4">
        <w:rPr>
          <w:rFonts w:ascii="Arial" w:eastAsia="Arial" w:hAnsi="Arial"/>
          <w:b/>
          <w:sz w:val="24"/>
          <w:szCs w:val="24"/>
        </w:rPr>
        <w:t>MI Reporting Template</w:t>
      </w:r>
    </w:p>
    <w:sectPr w:rsidR="00267D8D" w:rsidRPr="00C44B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227A" w14:textId="77777777" w:rsidR="00F108B4" w:rsidRDefault="00F108B4">
      <w:pPr>
        <w:spacing w:after="0"/>
      </w:pPr>
      <w:r>
        <w:separator/>
      </w:r>
    </w:p>
  </w:endnote>
  <w:endnote w:type="continuationSeparator" w:id="0">
    <w:p w14:paraId="69DAFD56" w14:textId="77777777" w:rsidR="00F108B4" w:rsidRDefault="00F10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B" w14:textId="77777777" w:rsidR="00267D8D" w:rsidRDefault="00267D8D">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D" w14:textId="17441A05" w:rsidR="00267D8D" w:rsidRDefault="00504CDE">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353C5A">
      <w:rPr>
        <w:rFonts w:ascii="Arial" w:eastAsia="Arial" w:hAnsi="Arial"/>
        <w:sz w:val="20"/>
        <w:szCs w:val="20"/>
      </w:rPr>
      <w:t>6280</w:t>
    </w:r>
    <w:r>
      <w:rPr>
        <w:rFonts w:ascii="Arial" w:eastAsia="Arial" w:hAnsi="Arial"/>
        <w:sz w:val="20"/>
        <w:szCs w:val="20"/>
      </w:rPr>
      <w:tab/>
      <w:t xml:space="preserve">                                           </w:t>
    </w:r>
  </w:p>
  <w:p w14:paraId="0000005E" w14:textId="1471EDDE" w:rsidR="00267D8D" w:rsidRDefault="00504CDE">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9678C4">
      <w:rPr>
        <w:rFonts w:ascii="Arial" w:eastAsia="Arial" w:hAnsi="Arial"/>
        <w:noProof/>
        <w:color w:val="000000"/>
        <w:sz w:val="20"/>
        <w:szCs w:val="20"/>
      </w:rPr>
      <w:t>1</w:t>
    </w:r>
    <w:r>
      <w:rPr>
        <w:rFonts w:ascii="Arial" w:eastAsia="Arial" w:hAnsi="Arial"/>
        <w:color w:val="000000"/>
        <w:sz w:val="20"/>
        <w:szCs w:val="20"/>
      </w:rPr>
      <w:fldChar w:fldCharType="end"/>
    </w:r>
  </w:p>
  <w:p w14:paraId="0000005F" w14:textId="77777777" w:rsidR="00267D8D" w:rsidRDefault="00504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bookmarkStart w:id="9" w:name="_heading=h.4d34og8" w:colFirst="0" w:colLast="0"/>
    <w:bookmarkEnd w:id="9"/>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7777777" w:rsidR="00267D8D" w:rsidRDefault="00267D8D">
    <w:pPr>
      <w:pBdr>
        <w:top w:val="nil"/>
        <w:left w:val="nil"/>
        <w:bottom w:val="nil"/>
        <w:right w:val="nil"/>
        <w:between w:val="nil"/>
      </w:pBdr>
      <w:tabs>
        <w:tab w:val="center" w:pos="4513"/>
        <w:tab w:val="right" w:pos="9026"/>
      </w:tabs>
      <w:spacing w:after="0"/>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5B9A" w14:textId="77777777" w:rsidR="00F108B4" w:rsidRDefault="00F108B4">
      <w:pPr>
        <w:spacing w:after="0"/>
      </w:pPr>
      <w:r>
        <w:separator/>
      </w:r>
    </w:p>
  </w:footnote>
  <w:footnote w:type="continuationSeparator" w:id="0">
    <w:p w14:paraId="0589F1C6" w14:textId="77777777" w:rsidR="00F108B4" w:rsidRDefault="00F108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267D8D" w:rsidRDefault="00267D8D">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6" w14:textId="77777777" w:rsidR="00267D8D" w:rsidRDefault="00504CD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7" w14:textId="77777777" w:rsidR="00267D8D" w:rsidRDefault="00504CDE">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77777777" w:rsidR="00267D8D" w:rsidRDefault="00504CDE">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5A" w14:textId="77777777" w:rsidR="00267D8D" w:rsidRDefault="00504CDE">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B3ABD"/>
    <w:multiLevelType w:val="multilevel"/>
    <w:tmpl w:val="498E559E"/>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1563A47"/>
    <w:multiLevelType w:val="multilevel"/>
    <w:tmpl w:val="D6FC134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1B203CE"/>
    <w:multiLevelType w:val="multilevel"/>
    <w:tmpl w:val="378A18C4"/>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D"/>
    <w:rsid w:val="00267D8D"/>
    <w:rsid w:val="00353C5A"/>
    <w:rsid w:val="00504CDE"/>
    <w:rsid w:val="006D2FB8"/>
    <w:rsid w:val="009678C4"/>
    <w:rsid w:val="00A90497"/>
    <w:rsid w:val="00AD10C4"/>
    <w:rsid w:val="00C44B28"/>
    <w:rsid w:val="00E23D6F"/>
    <w:rsid w:val="00F1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6099"/>
  <w15:docId w15:val="{09B4B9CF-8C17-45F5-BF1F-94529C6C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EIRvBZ7ujviSPgim52JqTUL4A==">AMUW2mUDxw4p9RRDbbuTpPd47sERIOylc8O25/2yJ1dBECLUIpyEy13o/XkAzAhOmI9P/9OtiqiXUg7w+5RYIuCzcrc281v2qcFMQi+JrTutzd/6HX2zMHV35NB7Bp35cJ5Wo4rSwbnsuOEo4f3tTqGQZL0ztJoUVfdajhBkGQWLuMNQgda8WA97rezk9CBx41mEm+LDPpQuqZRy65x4TcqitB2uA/64z7wHwISh+x1jrPKjNcGrIYc=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3</cp:revision>
  <dcterms:created xsi:type="dcterms:W3CDTF">2023-03-14T14:21:00Z</dcterms:created>
  <dcterms:modified xsi:type="dcterms:W3CDTF">2023-03-14T15:04:00Z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