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F810E0" w:rsidRDefault="00F810E0">
      <w:pPr>
        <w:keepNext/>
        <w:pBdr>
          <w:top w:val="nil"/>
          <w:left w:val="nil"/>
          <w:bottom w:val="nil"/>
          <w:right w:val="nil"/>
          <w:between w:val="nil"/>
        </w:pBdr>
        <w:ind w:left="0"/>
        <w:jc w:val="left"/>
        <w:rPr>
          <w:b/>
          <w:color w:val="000000"/>
          <w:sz w:val="32"/>
          <w:szCs w:val="32"/>
        </w:rPr>
      </w:pPr>
      <w:bookmarkStart w:id="0" w:name="_GoBack"/>
      <w:bookmarkEnd w:id="0"/>
    </w:p>
    <w:p w14:paraId="00000002" w14:textId="77777777" w:rsidR="00F810E0" w:rsidRDefault="00B15219">
      <w:pPr>
        <w:keepNext/>
        <w:pBdr>
          <w:top w:val="nil"/>
          <w:left w:val="nil"/>
          <w:bottom w:val="nil"/>
          <w:right w:val="nil"/>
          <w:between w:val="nil"/>
        </w:pBdr>
        <w:ind w:left="0"/>
        <w:jc w:val="left"/>
        <w:rPr>
          <w:b/>
          <w:color w:val="000000"/>
          <w:sz w:val="36"/>
          <w:szCs w:val="36"/>
        </w:rPr>
      </w:pPr>
      <w:r>
        <w:rPr>
          <w:b/>
          <w:color w:val="000000"/>
          <w:sz w:val="36"/>
          <w:szCs w:val="36"/>
        </w:rPr>
        <w:t>Call-Off Schedule 8 (Business Continuity and Disaster Recovery)</w:t>
      </w:r>
    </w:p>
    <w:p w14:paraId="00000003" w14:textId="77777777" w:rsidR="00F810E0" w:rsidRDefault="00B15219" w:rsidP="00490B5D">
      <w:pPr>
        <w:keepNext/>
        <w:numPr>
          <w:ilvl w:val="0"/>
          <w:numId w:val="6"/>
        </w:numPr>
        <w:pBdr>
          <w:top w:val="nil"/>
          <w:left w:val="nil"/>
          <w:bottom w:val="nil"/>
          <w:right w:val="nil"/>
          <w:between w:val="nil"/>
        </w:pBdr>
        <w:tabs>
          <w:tab w:val="left" w:pos="0"/>
        </w:tabs>
        <w:spacing w:before="240"/>
        <w:jc w:val="left"/>
        <w:rPr>
          <w:b/>
          <w:smallCaps/>
          <w:color w:val="000000"/>
          <w:sz w:val="24"/>
          <w:szCs w:val="24"/>
        </w:rPr>
      </w:pPr>
      <w:bookmarkStart w:id="1" w:name="_heading=h.gjdgxs" w:colFirst="0" w:colLast="0"/>
      <w:bookmarkEnd w:id="1"/>
      <w:r>
        <w:rPr>
          <w:b/>
          <w:smallCaps/>
          <w:color w:val="000000"/>
          <w:sz w:val="24"/>
          <w:szCs w:val="24"/>
        </w:rPr>
        <w:t>D</w:t>
      </w:r>
      <w:r>
        <w:rPr>
          <w:rFonts w:ascii="Arial Bold" w:eastAsia="Arial Bold" w:hAnsi="Arial Bold" w:cs="Arial Bold"/>
          <w:b/>
          <w:color w:val="000000"/>
          <w:sz w:val="24"/>
          <w:szCs w:val="24"/>
        </w:rPr>
        <w:t>efinitions</w:t>
      </w:r>
    </w:p>
    <w:p w14:paraId="00000004" w14:textId="77777777" w:rsidR="00F810E0" w:rsidRDefault="00B15219" w:rsidP="00490B5D">
      <w:pPr>
        <w:keepNext/>
        <w:numPr>
          <w:ilvl w:val="1"/>
          <w:numId w:val="6"/>
        </w:numPr>
        <w:pBdr>
          <w:top w:val="nil"/>
          <w:left w:val="nil"/>
          <w:bottom w:val="nil"/>
          <w:right w:val="nil"/>
          <w:between w:val="nil"/>
        </w:pBdr>
        <w:spacing w:before="120" w:after="120"/>
        <w:jc w:val="left"/>
        <w:rPr>
          <w:color w:val="000000"/>
          <w:sz w:val="24"/>
          <w:szCs w:val="24"/>
        </w:rPr>
      </w:pPr>
      <w:r>
        <w:rPr>
          <w:color w:val="000000"/>
          <w:sz w:val="24"/>
          <w:szCs w:val="24"/>
        </w:rPr>
        <w:t>In this Schedule, the following words shall have the following meanings and they shall supplement Joint Schedule 1 (Definitions):</w:t>
      </w:r>
    </w:p>
    <w:tbl>
      <w:tblPr>
        <w:tblStyle w:val="a0"/>
        <w:tblW w:w="8172" w:type="dxa"/>
        <w:tblInd w:w="1008" w:type="dxa"/>
        <w:tblLayout w:type="fixed"/>
        <w:tblLook w:val="0400" w:firstRow="0" w:lastRow="0" w:firstColumn="0" w:lastColumn="0" w:noHBand="0" w:noVBand="1"/>
      </w:tblPr>
      <w:tblGrid>
        <w:gridCol w:w="3097"/>
        <w:gridCol w:w="5075"/>
      </w:tblGrid>
      <w:tr w:rsidR="007261A6" w14:paraId="706065BB" w14:textId="77777777" w:rsidTr="0097484D">
        <w:tc>
          <w:tcPr>
            <w:tcW w:w="3097" w:type="dxa"/>
          </w:tcPr>
          <w:p w14:paraId="564E9C28" w14:textId="2E21E1BA" w:rsidR="007261A6" w:rsidRPr="0097484D" w:rsidRDefault="007261A6" w:rsidP="007261A6">
            <w:pPr>
              <w:pBdr>
                <w:top w:val="nil"/>
                <w:left w:val="nil"/>
                <w:bottom w:val="nil"/>
                <w:right w:val="nil"/>
                <w:between w:val="nil"/>
              </w:pBdr>
              <w:spacing w:after="120"/>
              <w:ind w:left="-108"/>
              <w:jc w:val="left"/>
              <w:rPr>
                <w:rFonts w:ascii="Arial" w:hAnsi="Arial" w:cs="Arial"/>
                <w:b/>
                <w:color w:val="000000"/>
                <w:sz w:val="24"/>
                <w:szCs w:val="24"/>
              </w:rPr>
            </w:pPr>
            <w:r w:rsidRPr="0097484D">
              <w:rPr>
                <w:rFonts w:ascii="Arial" w:hAnsi="Arial" w:cs="Arial"/>
                <w:b/>
                <w:sz w:val="24"/>
                <w:szCs w:val="24"/>
              </w:rPr>
              <w:t>“Annual Revenue”</w:t>
            </w:r>
          </w:p>
        </w:tc>
        <w:tc>
          <w:tcPr>
            <w:tcW w:w="5075" w:type="dxa"/>
          </w:tcPr>
          <w:p w14:paraId="64DD7B6D" w14:textId="77777777" w:rsidR="007261A6" w:rsidRPr="0097484D" w:rsidRDefault="007261A6" w:rsidP="007261A6">
            <w:pPr>
              <w:pBdr>
                <w:top w:val="nil"/>
                <w:left w:val="nil"/>
                <w:bottom w:val="nil"/>
                <w:right w:val="nil"/>
                <w:between w:val="nil"/>
              </w:pBdr>
              <w:spacing w:before="100" w:after="200"/>
              <w:ind w:left="0"/>
              <w:jc w:val="left"/>
              <w:rPr>
                <w:rFonts w:ascii="Arial" w:eastAsia="Arial" w:hAnsi="Arial" w:cs="Arial"/>
                <w:color w:val="000000"/>
                <w:sz w:val="24"/>
                <w:szCs w:val="24"/>
              </w:rPr>
            </w:pPr>
            <w:r w:rsidRPr="0097484D">
              <w:rPr>
                <w:rFonts w:ascii="Arial" w:eastAsia="Arial" w:hAnsi="Arial" w:cs="Arial"/>
                <w:color w:val="000000"/>
                <w:sz w:val="24"/>
                <w:szCs w:val="24"/>
              </w:rPr>
              <w:t>means, for the purposes of determining whether an entity is a Public Sector Dependent Supplier, the audited consolidated aggregate revenue (including share of revenue of joint ventures and Associates) reported by the Supplier or, as appropriate, the Supplier Group in its most recent published accounts, subject to the following methodology:</w:t>
            </w:r>
          </w:p>
          <w:p w14:paraId="1FD50327" w14:textId="77777777" w:rsidR="007261A6" w:rsidRPr="0097484D" w:rsidRDefault="007261A6" w:rsidP="0097484D">
            <w:pPr>
              <w:pBdr>
                <w:top w:val="nil"/>
                <w:left w:val="nil"/>
                <w:bottom w:val="nil"/>
                <w:right w:val="nil"/>
                <w:between w:val="nil"/>
              </w:pBdr>
              <w:spacing w:after="240"/>
              <w:ind w:left="0"/>
              <w:rPr>
                <w:rFonts w:ascii="Arial" w:hAnsi="Arial" w:cs="Arial"/>
                <w:sz w:val="24"/>
                <w:szCs w:val="24"/>
              </w:rPr>
            </w:pPr>
            <w:r w:rsidRPr="0097484D">
              <w:rPr>
                <w:rFonts w:ascii="Arial" w:eastAsia="Arial" w:hAnsi="Arial" w:cs="Arial"/>
                <w:color w:val="000000"/>
                <w:sz w:val="24"/>
                <w:szCs w:val="24"/>
              </w:rPr>
              <w:t>figures for accounting periods of other than 12 months should be scaled pro rata to produce a proforma figure for a 12 month period; and</w:t>
            </w:r>
          </w:p>
          <w:p w14:paraId="20C994DB" w14:textId="49E6C0FD" w:rsidR="007261A6" w:rsidRPr="0097484D" w:rsidRDefault="007261A6" w:rsidP="0097484D">
            <w:pPr>
              <w:pBdr>
                <w:top w:val="nil"/>
                <w:left w:val="nil"/>
                <w:bottom w:val="nil"/>
                <w:right w:val="nil"/>
                <w:between w:val="nil"/>
              </w:pBdr>
              <w:tabs>
                <w:tab w:val="left" w:pos="-9"/>
              </w:tabs>
              <w:spacing w:after="120"/>
              <w:ind w:left="0"/>
              <w:jc w:val="left"/>
              <w:rPr>
                <w:rFonts w:ascii="Arial" w:hAnsi="Arial" w:cs="Arial"/>
                <w:color w:val="000000"/>
                <w:sz w:val="24"/>
                <w:szCs w:val="24"/>
              </w:rPr>
            </w:pPr>
            <w:r w:rsidRPr="0097484D">
              <w:rPr>
                <w:rFonts w:ascii="Arial" w:hAnsi="Arial" w:cs="Arial"/>
                <w:sz w:val="24"/>
                <w:szCs w:val="24"/>
              </w:rPr>
              <w:t>where the Supplier, the Supplier Group and/or their joint ventures and Associates report in a foreign currency, revenue should be converted to British Pound Sterling at the closing exchange rate on the Accounting Reference Date;</w:t>
            </w:r>
          </w:p>
        </w:tc>
      </w:tr>
      <w:tr w:rsidR="0083014E" w14:paraId="5E8D8BAC" w14:textId="77777777" w:rsidTr="0097484D">
        <w:tc>
          <w:tcPr>
            <w:tcW w:w="3097" w:type="dxa"/>
          </w:tcPr>
          <w:p w14:paraId="56B6DB88" w14:textId="20687427" w:rsidR="0083014E" w:rsidRPr="0083014E" w:rsidRDefault="0083014E" w:rsidP="0083014E">
            <w:pPr>
              <w:pBdr>
                <w:top w:val="nil"/>
                <w:left w:val="nil"/>
                <w:bottom w:val="nil"/>
                <w:right w:val="nil"/>
                <w:between w:val="nil"/>
              </w:pBdr>
              <w:spacing w:after="120"/>
              <w:ind w:left="-108"/>
              <w:jc w:val="left"/>
              <w:rPr>
                <w:b/>
                <w:sz w:val="24"/>
                <w:szCs w:val="24"/>
              </w:rPr>
            </w:pPr>
            <w:r>
              <w:rPr>
                <w:rFonts w:ascii="Arial" w:hAnsi="Arial" w:cs="Arial"/>
                <w:b/>
                <w:sz w:val="24"/>
                <w:szCs w:val="24"/>
              </w:rPr>
              <w:t>“Appropriate Authority” or “Appropriate</w:t>
            </w:r>
            <w:r w:rsidRPr="0083014E">
              <w:rPr>
                <w:rFonts w:ascii="Arial" w:hAnsi="Arial" w:cs="Arial"/>
                <w:b/>
                <w:sz w:val="24"/>
                <w:szCs w:val="24"/>
              </w:rPr>
              <w:t xml:space="preserve"> Authorities”</w:t>
            </w:r>
          </w:p>
        </w:tc>
        <w:tc>
          <w:tcPr>
            <w:tcW w:w="5075" w:type="dxa"/>
          </w:tcPr>
          <w:p w14:paraId="4010C620" w14:textId="5E7C7AF7" w:rsidR="0083014E" w:rsidRPr="0083014E" w:rsidRDefault="0083014E" w:rsidP="0083014E">
            <w:pPr>
              <w:pBdr>
                <w:top w:val="nil"/>
                <w:left w:val="nil"/>
                <w:bottom w:val="nil"/>
                <w:right w:val="nil"/>
                <w:between w:val="nil"/>
              </w:pBdr>
              <w:spacing w:before="100" w:after="200"/>
              <w:ind w:left="0"/>
              <w:jc w:val="left"/>
              <w:rPr>
                <w:rFonts w:eastAsia="Arial"/>
                <w:color w:val="000000"/>
                <w:sz w:val="24"/>
                <w:szCs w:val="24"/>
              </w:rPr>
            </w:pPr>
            <w:r w:rsidRPr="0083014E">
              <w:rPr>
                <w:rFonts w:ascii="Arial" w:hAnsi="Arial" w:cs="Arial"/>
                <w:sz w:val="24"/>
                <w:szCs w:val="24"/>
              </w:rPr>
              <w:t>means the Buyer and the Cabinet Office Markets and Suppliers Team or, where the Supplier is a Strategic Supplier, the Cabinet Office Markets and Suppliers Team;</w:t>
            </w:r>
          </w:p>
        </w:tc>
      </w:tr>
      <w:tr w:rsidR="0083014E" w14:paraId="507AD3E1" w14:textId="77777777" w:rsidTr="0097484D">
        <w:tc>
          <w:tcPr>
            <w:tcW w:w="3097" w:type="dxa"/>
          </w:tcPr>
          <w:p w14:paraId="78518930" w14:textId="2326B4BA" w:rsidR="0083014E" w:rsidRPr="0097484D" w:rsidRDefault="0083014E" w:rsidP="0083014E">
            <w:pPr>
              <w:pBdr>
                <w:top w:val="nil"/>
                <w:left w:val="nil"/>
                <w:bottom w:val="nil"/>
                <w:right w:val="nil"/>
                <w:between w:val="nil"/>
              </w:pBdr>
              <w:spacing w:after="120"/>
              <w:ind w:left="-108"/>
              <w:jc w:val="left"/>
              <w:rPr>
                <w:rFonts w:ascii="Arial" w:hAnsi="Arial" w:cs="Arial"/>
                <w:b/>
                <w:sz w:val="24"/>
                <w:szCs w:val="24"/>
              </w:rPr>
            </w:pPr>
            <w:r w:rsidRPr="0097484D">
              <w:rPr>
                <w:rFonts w:ascii="Arial" w:hAnsi="Arial" w:cs="Arial"/>
                <w:b/>
                <w:sz w:val="24"/>
                <w:szCs w:val="24"/>
              </w:rPr>
              <w:t>“Associates”</w:t>
            </w:r>
          </w:p>
        </w:tc>
        <w:tc>
          <w:tcPr>
            <w:tcW w:w="5075" w:type="dxa"/>
          </w:tcPr>
          <w:p w14:paraId="6B08ED0C" w14:textId="1EEFFA6C" w:rsidR="0083014E" w:rsidRPr="0097484D" w:rsidRDefault="0083014E" w:rsidP="0083014E">
            <w:pPr>
              <w:pBdr>
                <w:top w:val="nil"/>
                <w:left w:val="nil"/>
                <w:bottom w:val="nil"/>
                <w:right w:val="nil"/>
                <w:between w:val="nil"/>
              </w:pBdr>
              <w:spacing w:before="100" w:after="200"/>
              <w:ind w:left="0"/>
              <w:jc w:val="left"/>
              <w:rPr>
                <w:rFonts w:ascii="Arial" w:eastAsia="Arial" w:hAnsi="Arial" w:cs="Arial"/>
                <w:color w:val="000000"/>
                <w:sz w:val="24"/>
                <w:szCs w:val="24"/>
              </w:rPr>
            </w:pPr>
            <w:r w:rsidRPr="0097484D">
              <w:rPr>
                <w:rFonts w:ascii="Arial" w:hAnsi="Arial" w:cs="Arial"/>
                <w:sz w:val="24"/>
                <w:szCs w:val="24"/>
              </w:rPr>
              <w:t>means, in relation to an entity, an undertaking in which the entity owns, directly or indirectly, between 20% and 50% of the voting rights and exercises a degree of control sufficient for the undertaking to be treated as an associate under generally accepted accounting principles;</w:t>
            </w:r>
          </w:p>
        </w:tc>
      </w:tr>
      <w:tr w:rsidR="0083014E" w14:paraId="265091C0" w14:textId="77777777" w:rsidTr="00490B5D">
        <w:tc>
          <w:tcPr>
            <w:tcW w:w="3097" w:type="dxa"/>
          </w:tcPr>
          <w:p w14:paraId="00000005" w14:textId="77777777" w:rsidR="0083014E" w:rsidRPr="00490B5D" w:rsidRDefault="0083014E" w:rsidP="0083014E">
            <w:pPr>
              <w:pBdr>
                <w:top w:val="nil"/>
                <w:left w:val="nil"/>
                <w:bottom w:val="nil"/>
                <w:right w:val="nil"/>
                <w:between w:val="nil"/>
              </w:pBdr>
              <w:spacing w:after="120"/>
              <w:ind w:left="-108"/>
              <w:jc w:val="left"/>
              <w:rPr>
                <w:rFonts w:ascii="Arial" w:hAnsi="Arial" w:cs="Arial"/>
                <w:b/>
                <w:sz w:val="24"/>
                <w:szCs w:val="24"/>
              </w:rPr>
            </w:pPr>
            <w:r w:rsidRPr="00B97807">
              <w:rPr>
                <w:rFonts w:ascii="Arial" w:hAnsi="Arial" w:cs="Arial"/>
                <w:b/>
                <w:sz w:val="24"/>
                <w:szCs w:val="24"/>
              </w:rPr>
              <w:t>"BCDR Plan"</w:t>
            </w:r>
          </w:p>
        </w:tc>
        <w:tc>
          <w:tcPr>
            <w:tcW w:w="5075" w:type="dxa"/>
          </w:tcPr>
          <w:p w14:paraId="00000006" w14:textId="77777777" w:rsidR="0083014E" w:rsidRPr="00490B5D" w:rsidRDefault="0083014E" w:rsidP="0083014E">
            <w:pPr>
              <w:pBdr>
                <w:top w:val="nil"/>
                <w:left w:val="nil"/>
                <w:bottom w:val="nil"/>
                <w:right w:val="nil"/>
                <w:between w:val="nil"/>
              </w:pBdr>
              <w:tabs>
                <w:tab w:val="left" w:pos="-9"/>
              </w:tabs>
              <w:spacing w:after="120"/>
              <w:ind w:left="0"/>
              <w:jc w:val="left"/>
              <w:rPr>
                <w:rFonts w:ascii="Arial" w:hAnsi="Arial" w:cs="Arial"/>
                <w:sz w:val="24"/>
                <w:szCs w:val="24"/>
              </w:rPr>
            </w:pPr>
            <w:r w:rsidRPr="00B97807">
              <w:rPr>
                <w:rFonts w:ascii="Arial" w:hAnsi="Arial" w:cs="Arial"/>
                <w:sz w:val="24"/>
                <w:szCs w:val="24"/>
              </w:rPr>
              <w:t>has the meaning given to it in Paragraph 2.2 of this Schedule;</w:t>
            </w:r>
          </w:p>
        </w:tc>
      </w:tr>
      <w:tr w:rsidR="0083014E" w14:paraId="7BF44851" w14:textId="77777777" w:rsidTr="00490B5D">
        <w:tc>
          <w:tcPr>
            <w:tcW w:w="3097" w:type="dxa"/>
          </w:tcPr>
          <w:p w14:paraId="00000007" w14:textId="77777777" w:rsidR="0083014E" w:rsidRPr="00490B5D" w:rsidRDefault="0083014E" w:rsidP="0083014E">
            <w:pPr>
              <w:pBdr>
                <w:top w:val="nil"/>
                <w:left w:val="nil"/>
                <w:bottom w:val="nil"/>
                <w:right w:val="nil"/>
                <w:between w:val="nil"/>
              </w:pBdr>
              <w:spacing w:after="120"/>
              <w:ind w:left="-108"/>
              <w:jc w:val="left"/>
              <w:rPr>
                <w:rFonts w:ascii="Arial" w:hAnsi="Arial" w:cs="Arial"/>
                <w:b/>
                <w:sz w:val="24"/>
                <w:szCs w:val="24"/>
              </w:rPr>
            </w:pPr>
            <w:r w:rsidRPr="00B97807">
              <w:rPr>
                <w:rFonts w:ascii="Arial" w:hAnsi="Arial" w:cs="Arial"/>
                <w:b/>
                <w:sz w:val="24"/>
                <w:szCs w:val="24"/>
              </w:rPr>
              <w:t>"Business Continuity Plan"</w:t>
            </w:r>
          </w:p>
        </w:tc>
        <w:tc>
          <w:tcPr>
            <w:tcW w:w="5075" w:type="dxa"/>
          </w:tcPr>
          <w:p w14:paraId="00000008" w14:textId="77777777" w:rsidR="0083014E" w:rsidRPr="00490B5D" w:rsidRDefault="0083014E" w:rsidP="0083014E">
            <w:pPr>
              <w:pBdr>
                <w:top w:val="nil"/>
                <w:left w:val="nil"/>
                <w:bottom w:val="nil"/>
                <w:right w:val="nil"/>
                <w:between w:val="nil"/>
              </w:pBdr>
              <w:tabs>
                <w:tab w:val="left" w:pos="-9"/>
              </w:tabs>
              <w:spacing w:after="120"/>
              <w:ind w:left="0"/>
              <w:jc w:val="left"/>
              <w:rPr>
                <w:rFonts w:ascii="Arial" w:hAnsi="Arial" w:cs="Arial"/>
                <w:sz w:val="24"/>
                <w:szCs w:val="24"/>
              </w:rPr>
            </w:pPr>
            <w:r w:rsidRPr="00B97807">
              <w:rPr>
                <w:rFonts w:ascii="Arial" w:hAnsi="Arial" w:cs="Arial"/>
                <w:sz w:val="24"/>
                <w:szCs w:val="24"/>
              </w:rPr>
              <w:t>has the meaning given to it in Paragraph 2.3.2 of this Schedule;</w:t>
            </w:r>
          </w:p>
        </w:tc>
      </w:tr>
      <w:tr w:rsidR="0083014E" w14:paraId="0AFEBCB1" w14:textId="77777777" w:rsidTr="0097484D">
        <w:tc>
          <w:tcPr>
            <w:tcW w:w="3097" w:type="dxa"/>
          </w:tcPr>
          <w:p w14:paraId="4FDC3380" w14:textId="11AC7AF9" w:rsidR="0083014E" w:rsidRPr="0097484D" w:rsidRDefault="0083014E" w:rsidP="0083014E">
            <w:pPr>
              <w:pBdr>
                <w:top w:val="nil"/>
                <w:left w:val="nil"/>
                <w:bottom w:val="nil"/>
                <w:right w:val="nil"/>
                <w:between w:val="nil"/>
              </w:pBdr>
              <w:spacing w:after="120"/>
              <w:ind w:left="-108"/>
              <w:jc w:val="left"/>
              <w:rPr>
                <w:rFonts w:ascii="Arial" w:hAnsi="Arial" w:cs="Arial"/>
                <w:b/>
                <w:color w:val="000000"/>
                <w:sz w:val="24"/>
                <w:szCs w:val="24"/>
              </w:rPr>
            </w:pPr>
            <w:r w:rsidRPr="0097484D">
              <w:rPr>
                <w:rFonts w:ascii="Arial" w:hAnsi="Arial" w:cs="Arial"/>
                <w:b/>
                <w:sz w:val="24"/>
                <w:szCs w:val="24"/>
              </w:rPr>
              <w:lastRenderedPageBreak/>
              <w:t>“Class 1 Transaction”</w:t>
            </w:r>
          </w:p>
        </w:tc>
        <w:tc>
          <w:tcPr>
            <w:tcW w:w="5075" w:type="dxa"/>
          </w:tcPr>
          <w:p w14:paraId="4DB09987" w14:textId="20F65C01" w:rsidR="0083014E" w:rsidRPr="0097484D" w:rsidRDefault="0083014E" w:rsidP="0083014E">
            <w:pPr>
              <w:pBdr>
                <w:top w:val="nil"/>
                <w:left w:val="nil"/>
                <w:bottom w:val="nil"/>
                <w:right w:val="nil"/>
                <w:between w:val="nil"/>
              </w:pBdr>
              <w:tabs>
                <w:tab w:val="left" w:pos="-9"/>
              </w:tabs>
              <w:spacing w:after="120"/>
              <w:ind w:left="0"/>
              <w:jc w:val="left"/>
              <w:rPr>
                <w:rFonts w:ascii="Arial" w:hAnsi="Arial" w:cs="Arial"/>
                <w:color w:val="000000"/>
                <w:sz w:val="24"/>
                <w:szCs w:val="24"/>
              </w:rPr>
            </w:pPr>
            <w:r w:rsidRPr="0097484D">
              <w:rPr>
                <w:rFonts w:ascii="Arial" w:hAnsi="Arial" w:cs="Arial"/>
                <w:sz w:val="24"/>
                <w:szCs w:val="24"/>
              </w:rPr>
              <w:t>has the meaning set out in the listing rules issued by the UK Listing Authority;</w:t>
            </w:r>
          </w:p>
        </w:tc>
      </w:tr>
      <w:tr w:rsidR="0083014E" w14:paraId="5076513C" w14:textId="77777777" w:rsidTr="0097484D">
        <w:tc>
          <w:tcPr>
            <w:tcW w:w="3097" w:type="dxa"/>
          </w:tcPr>
          <w:p w14:paraId="59A6933F" w14:textId="26345906" w:rsidR="0083014E" w:rsidRPr="0097484D" w:rsidRDefault="0083014E" w:rsidP="0083014E">
            <w:pPr>
              <w:pBdr>
                <w:top w:val="nil"/>
                <w:left w:val="nil"/>
                <w:bottom w:val="nil"/>
                <w:right w:val="nil"/>
                <w:between w:val="nil"/>
              </w:pBdr>
              <w:spacing w:after="120"/>
              <w:ind w:left="-108"/>
              <w:jc w:val="left"/>
              <w:rPr>
                <w:rFonts w:ascii="Arial" w:hAnsi="Arial" w:cs="Arial"/>
                <w:b/>
                <w:color w:val="000000"/>
                <w:sz w:val="24"/>
                <w:szCs w:val="24"/>
              </w:rPr>
            </w:pPr>
            <w:r w:rsidRPr="0097484D">
              <w:rPr>
                <w:rFonts w:ascii="Arial" w:hAnsi="Arial" w:cs="Arial"/>
                <w:b/>
                <w:sz w:val="24"/>
                <w:szCs w:val="24"/>
              </w:rPr>
              <w:t>“Control”</w:t>
            </w:r>
          </w:p>
        </w:tc>
        <w:tc>
          <w:tcPr>
            <w:tcW w:w="5075" w:type="dxa"/>
          </w:tcPr>
          <w:p w14:paraId="666BCBCC" w14:textId="4147F9AC" w:rsidR="0083014E" w:rsidRPr="0097484D" w:rsidRDefault="0083014E" w:rsidP="0083014E">
            <w:pPr>
              <w:pBdr>
                <w:top w:val="nil"/>
                <w:left w:val="nil"/>
                <w:bottom w:val="nil"/>
                <w:right w:val="nil"/>
                <w:between w:val="nil"/>
              </w:pBdr>
              <w:tabs>
                <w:tab w:val="left" w:pos="-9"/>
              </w:tabs>
              <w:spacing w:after="120"/>
              <w:ind w:left="0"/>
              <w:jc w:val="left"/>
              <w:rPr>
                <w:rFonts w:ascii="Arial" w:hAnsi="Arial" w:cs="Arial"/>
                <w:color w:val="000000"/>
                <w:sz w:val="24"/>
                <w:szCs w:val="24"/>
              </w:rPr>
            </w:pPr>
            <w:r w:rsidRPr="0097484D">
              <w:rPr>
                <w:rFonts w:ascii="Arial" w:hAnsi="Arial" w:cs="Arial"/>
                <w:sz w:val="24"/>
                <w:szCs w:val="24"/>
              </w:rPr>
              <w:t>the possession by a person, directly or indirectly, of the power to direct or cause the direction of the management and policies of the other person (whether through the ownership of voting shares, by contract or otherwise) and “</w:t>
            </w:r>
            <w:r w:rsidRPr="0097484D">
              <w:rPr>
                <w:rFonts w:ascii="Arial" w:hAnsi="Arial" w:cs="Arial"/>
                <w:b/>
                <w:sz w:val="24"/>
                <w:szCs w:val="24"/>
              </w:rPr>
              <w:t>Controls</w:t>
            </w:r>
            <w:r w:rsidRPr="0097484D">
              <w:rPr>
                <w:rFonts w:ascii="Arial" w:hAnsi="Arial" w:cs="Arial"/>
                <w:sz w:val="24"/>
                <w:szCs w:val="24"/>
              </w:rPr>
              <w:t>” and “</w:t>
            </w:r>
            <w:r w:rsidRPr="0097484D">
              <w:rPr>
                <w:rFonts w:ascii="Arial" w:hAnsi="Arial" w:cs="Arial"/>
                <w:b/>
                <w:sz w:val="24"/>
                <w:szCs w:val="24"/>
              </w:rPr>
              <w:t>Controlled</w:t>
            </w:r>
            <w:r w:rsidRPr="0097484D">
              <w:rPr>
                <w:rFonts w:ascii="Arial" w:hAnsi="Arial" w:cs="Arial"/>
                <w:sz w:val="24"/>
                <w:szCs w:val="24"/>
              </w:rPr>
              <w:t>” shall be interpreted accordingly;</w:t>
            </w:r>
          </w:p>
        </w:tc>
      </w:tr>
      <w:tr w:rsidR="0083014E" w14:paraId="2524D25B" w14:textId="77777777" w:rsidTr="0097484D">
        <w:tc>
          <w:tcPr>
            <w:tcW w:w="3097" w:type="dxa"/>
          </w:tcPr>
          <w:p w14:paraId="1CDF91DB" w14:textId="014201B2" w:rsidR="0083014E" w:rsidRPr="0097484D" w:rsidRDefault="0083014E" w:rsidP="0083014E">
            <w:pPr>
              <w:pBdr>
                <w:top w:val="nil"/>
                <w:left w:val="nil"/>
                <w:bottom w:val="nil"/>
                <w:right w:val="nil"/>
                <w:between w:val="nil"/>
              </w:pBdr>
              <w:spacing w:after="120"/>
              <w:ind w:left="-108"/>
              <w:jc w:val="left"/>
              <w:rPr>
                <w:rFonts w:ascii="Arial" w:hAnsi="Arial" w:cs="Arial"/>
                <w:b/>
                <w:color w:val="000000"/>
                <w:sz w:val="24"/>
                <w:szCs w:val="24"/>
              </w:rPr>
            </w:pPr>
            <w:r w:rsidRPr="0097484D">
              <w:rPr>
                <w:rFonts w:ascii="Arial" w:hAnsi="Arial" w:cs="Arial"/>
                <w:b/>
                <w:sz w:val="24"/>
                <w:szCs w:val="24"/>
              </w:rPr>
              <w:t>“Corporate Change Event”</w:t>
            </w:r>
          </w:p>
        </w:tc>
        <w:tc>
          <w:tcPr>
            <w:tcW w:w="5075" w:type="dxa"/>
          </w:tcPr>
          <w:p w14:paraId="5C47C4B5" w14:textId="77777777" w:rsidR="0083014E" w:rsidRPr="0097484D" w:rsidRDefault="0083014E" w:rsidP="00A203BD">
            <w:pPr>
              <w:pStyle w:val="ListParagraph"/>
              <w:pBdr>
                <w:top w:val="nil"/>
                <w:left w:val="nil"/>
                <w:bottom w:val="nil"/>
                <w:right w:val="nil"/>
                <w:between w:val="nil"/>
              </w:pBdr>
              <w:spacing w:before="100" w:after="200"/>
              <w:ind w:left="0"/>
              <w:jc w:val="left"/>
              <w:rPr>
                <w:rFonts w:ascii="Arial" w:eastAsia="Arial" w:hAnsi="Arial" w:cs="Arial"/>
                <w:color w:val="000000"/>
                <w:sz w:val="24"/>
                <w:szCs w:val="24"/>
              </w:rPr>
            </w:pPr>
            <w:r w:rsidRPr="0097484D">
              <w:rPr>
                <w:rFonts w:ascii="Arial" w:eastAsia="Arial" w:hAnsi="Arial" w:cs="Arial"/>
                <w:color w:val="000000"/>
                <w:sz w:val="24"/>
                <w:szCs w:val="24"/>
              </w:rPr>
              <w:t>means:</w:t>
            </w:r>
          </w:p>
          <w:p w14:paraId="485232B0" w14:textId="6A848583" w:rsidR="0083014E" w:rsidRPr="00A203BD" w:rsidRDefault="0083014E" w:rsidP="00A203BD">
            <w:pPr>
              <w:pStyle w:val="ListParagraph"/>
              <w:numPr>
                <w:ilvl w:val="3"/>
                <w:numId w:val="6"/>
              </w:numPr>
              <w:pBdr>
                <w:top w:val="nil"/>
                <w:left w:val="nil"/>
                <w:bottom w:val="nil"/>
                <w:right w:val="nil"/>
                <w:between w:val="nil"/>
              </w:pBdr>
              <w:spacing w:before="100" w:after="200"/>
              <w:ind w:left="0" w:firstLine="0"/>
              <w:jc w:val="left"/>
              <w:rPr>
                <w:rFonts w:ascii="Arial" w:eastAsia="Arial" w:hAnsi="Arial" w:cs="Arial"/>
                <w:color w:val="000000"/>
                <w:sz w:val="24"/>
                <w:szCs w:val="24"/>
              </w:rPr>
            </w:pPr>
            <w:r w:rsidRPr="00A203BD">
              <w:rPr>
                <w:rFonts w:ascii="Arial" w:eastAsia="Arial" w:hAnsi="Arial" w:cs="Arial"/>
                <w:color w:val="000000"/>
                <w:sz w:val="24"/>
                <w:szCs w:val="24"/>
              </w:rPr>
              <w:t>any change of Control of the Supplier or a Parent Undertaking of the Supplier;</w:t>
            </w:r>
          </w:p>
          <w:p w14:paraId="146F7490" w14:textId="0117B95B" w:rsidR="0083014E" w:rsidRPr="00A203BD" w:rsidRDefault="0083014E" w:rsidP="00A203BD">
            <w:pPr>
              <w:pStyle w:val="ListParagraph"/>
              <w:numPr>
                <w:ilvl w:val="3"/>
                <w:numId w:val="6"/>
              </w:numPr>
              <w:pBdr>
                <w:top w:val="nil"/>
                <w:left w:val="nil"/>
                <w:bottom w:val="nil"/>
                <w:right w:val="nil"/>
                <w:between w:val="nil"/>
              </w:pBdr>
              <w:spacing w:before="100" w:after="200"/>
              <w:ind w:left="0" w:firstLine="0"/>
              <w:jc w:val="left"/>
              <w:rPr>
                <w:rFonts w:ascii="Arial" w:eastAsia="Arial" w:hAnsi="Arial" w:cs="Arial"/>
                <w:color w:val="000000"/>
                <w:sz w:val="24"/>
                <w:szCs w:val="24"/>
              </w:rPr>
            </w:pPr>
            <w:r w:rsidRPr="00A203BD">
              <w:rPr>
                <w:rFonts w:ascii="Arial" w:eastAsia="Arial" w:hAnsi="Arial" w:cs="Arial"/>
                <w:color w:val="000000"/>
                <w:sz w:val="24"/>
                <w:szCs w:val="24"/>
              </w:rPr>
              <w:t xml:space="preserve">any change of Control of any member of the Supplier Group which, in the reasonable opinion of the Buyer, could have a material adverse effect on the Deliverables; </w:t>
            </w:r>
          </w:p>
          <w:p w14:paraId="12D77E00" w14:textId="77777777" w:rsidR="0083014E" w:rsidRPr="0097484D" w:rsidRDefault="0083014E" w:rsidP="00A203BD">
            <w:pPr>
              <w:pStyle w:val="ListParagraph"/>
              <w:numPr>
                <w:ilvl w:val="3"/>
                <w:numId w:val="6"/>
              </w:numPr>
              <w:pBdr>
                <w:top w:val="nil"/>
                <w:left w:val="nil"/>
                <w:bottom w:val="nil"/>
                <w:right w:val="nil"/>
                <w:between w:val="nil"/>
              </w:pBdr>
              <w:spacing w:before="100" w:after="200"/>
              <w:ind w:left="0" w:firstLine="0"/>
              <w:jc w:val="left"/>
              <w:rPr>
                <w:rFonts w:ascii="Arial" w:eastAsia="Arial" w:hAnsi="Arial" w:cs="Arial"/>
                <w:color w:val="000000"/>
                <w:sz w:val="24"/>
                <w:szCs w:val="24"/>
              </w:rPr>
            </w:pPr>
            <w:r w:rsidRPr="0097484D">
              <w:rPr>
                <w:rFonts w:ascii="Arial" w:eastAsia="Arial" w:hAnsi="Arial" w:cs="Arial"/>
                <w:color w:val="000000"/>
                <w:sz w:val="24"/>
                <w:szCs w:val="24"/>
              </w:rPr>
              <w:t>any change to the business of the Supplier or any member of the Supplier Group which, in the reasonable opinion of the Buyer, could have a material adverse effect on the Deliverables;</w:t>
            </w:r>
          </w:p>
          <w:p w14:paraId="700976A0" w14:textId="77777777" w:rsidR="0083014E" w:rsidRPr="0097484D" w:rsidRDefault="0083014E" w:rsidP="00A203BD">
            <w:pPr>
              <w:pStyle w:val="ListParagraph"/>
              <w:numPr>
                <w:ilvl w:val="3"/>
                <w:numId w:val="6"/>
              </w:numPr>
              <w:pBdr>
                <w:top w:val="nil"/>
                <w:left w:val="nil"/>
                <w:bottom w:val="nil"/>
                <w:right w:val="nil"/>
                <w:between w:val="nil"/>
              </w:pBdr>
              <w:spacing w:before="100" w:after="200"/>
              <w:ind w:left="0" w:firstLine="0"/>
              <w:jc w:val="left"/>
              <w:rPr>
                <w:rFonts w:ascii="Arial" w:eastAsia="Arial" w:hAnsi="Arial" w:cs="Arial"/>
                <w:color w:val="000000"/>
                <w:sz w:val="24"/>
                <w:szCs w:val="24"/>
              </w:rPr>
            </w:pPr>
            <w:r w:rsidRPr="0097484D">
              <w:rPr>
                <w:rFonts w:ascii="Arial" w:eastAsia="Arial" w:hAnsi="Arial" w:cs="Arial"/>
                <w:color w:val="000000"/>
                <w:sz w:val="24"/>
                <w:szCs w:val="24"/>
              </w:rPr>
              <w:t>a Class 1 Transaction taking place in relation to the shares of the Supplier or any Parent Undertaking of the Supplier whose shares are listed on the main market of the London Stock Exchange plc;</w:t>
            </w:r>
          </w:p>
          <w:p w14:paraId="3618D3E8" w14:textId="77777777" w:rsidR="0083014E" w:rsidRPr="0097484D" w:rsidRDefault="0083014E" w:rsidP="00A203BD">
            <w:pPr>
              <w:pStyle w:val="ListParagraph"/>
              <w:numPr>
                <w:ilvl w:val="3"/>
                <w:numId w:val="6"/>
              </w:numPr>
              <w:pBdr>
                <w:top w:val="nil"/>
                <w:left w:val="nil"/>
                <w:bottom w:val="nil"/>
                <w:right w:val="nil"/>
                <w:between w:val="nil"/>
              </w:pBdr>
              <w:spacing w:before="100" w:after="200"/>
              <w:ind w:left="0" w:firstLine="0"/>
              <w:jc w:val="left"/>
              <w:rPr>
                <w:rFonts w:ascii="Arial" w:eastAsia="Arial" w:hAnsi="Arial" w:cs="Arial"/>
                <w:color w:val="000000"/>
                <w:sz w:val="24"/>
                <w:szCs w:val="24"/>
              </w:rPr>
            </w:pPr>
            <w:r w:rsidRPr="0097484D">
              <w:rPr>
                <w:rFonts w:ascii="Arial" w:eastAsia="Arial" w:hAnsi="Arial" w:cs="Arial"/>
                <w:color w:val="000000"/>
                <w:sz w:val="24"/>
                <w:szCs w:val="24"/>
              </w:rPr>
              <w:t>an event that could reasonably be regarded as being equivalent to a Class 1 Transaction taking place in respect of the Supplier or any Parent Undertaking of the Supplier;</w:t>
            </w:r>
          </w:p>
          <w:p w14:paraId="718647D1" w14:textId="77777777" w:rsidR="0083014E" w:rsidRPr="0097484D" w:rsidRDefault="0083014E" w:rsidP="00A203BD">
            <w:pPr>
              <w:pStyle w:val="ListParagraph"/>
              <w:numPr>
                <w:ilvl w:val="3"/>
                <w:numId w:val="6"/>
              </w:numPr>
              <w:pBdr>
                <w:top w:val="nil"/>
                <w:left w:val="nil"/>
                <w:bottom w:val="nil"/>
                <w:right w:val="nil"/>
                <w:between w:val="nil"/>
              </w:pBdr>
              <w:spacing w:before="100" w:after="200"/>
              <w:ind w:left="0" w:firstLine="0"/>
              <w:jc w:val="left"/>
              <w:rPr>
                <w:rFonts w:ascii="Arial" w:eastAsia="Arial" w:hAnsi="Arial" w:cs="Arial"/>
                <w:color w:val="000000"/>
                <w:sz w:val="24"/>
                <w:szCs w:val="24"/>
              </w:rPr>
            </w:pPr>
            <w:r w:rsidRPr="0097484D">
              <w:rPr>
                <w:rFonts w:ascii="Arial" w:eastAsia="Arial" w:hAnsi="Arial" w:cs="Arial"/>
                <w:color w:val="000000"/>
                <w:sz w:val="24"/>
                <w:szCs w:val="24"/>
              </w:rPr>
              <w:t>payment of dividends by the Supplier or the ultimate Parent Undertaking of the Supplier Group exceeding 25% of the Net Asset Value of the Supplier or the ultimate Parent Undertaking of the Supplier Group respectively in any 12 month period;</w:t>
            </w:r>
          </w:p>
          <w:p w14:paraId="477E0347" w14:textId="77777777" w:rsidR="0083014E" w:rsidRPr="0097484D" w:rsidRDefault="0083014E" w:rsidP="00A203BD">
            <w:pPr>
              <w:pStyle w:val="ListParagraph"/>
              <w:numPr>
                <w:ilvl w:val="3"/>
                <w:numId w:val="6"/>
              </w:numPr>
              <w:pBdr>
                <w:top w:val="nil"/>
                <w:left w:val="nil"/>
                <w:bottom w:val="nil"/>
                <w:right w:val="nil"/>
                <w:between w:val="nil"/>
              </w:pBdr>
              <w:spacing w:before="100" w:after="200"/>
              <w:ind w:left="0" w:firstLine="0"/>
              <w:jc w:val="left"/>
              <w:rPr>
                <w:rFonts w:ascii="Arial" w:eastAsia="Arial" w:hAnsi="Arial" w:cs="Arial"/>
                <w:color w:val="000000"/>
                <w:sz w:val="24"/>
                <w:szCs w:val="24"/>
              </w:rPr>
            </w:pPr>
            <w:r w:rsidRPr="0097484D">
              <w:rPr>
                <w:rFonts w:ascii="Arial" w:eastAsia="Arial" w:hAnsi="Arial" w:cs="Arial"/>
                <w:color w:val="000000"/>
                <w:sz w:val="24"/>
                <w:szCs w:val="24"/>
              </w:rPr>
              <w:t xml:space="preserve">an order is made or an effective resolution is passed for the winding up of any member of the Supplier Group; </w:t>
            </w:r>
          </w:p>
          <w:p w14:paraId="4850996D" w14:textId="77777777" w:rsidR="0083014E" w:rsidRPr="0097484D" w:rsidRDefault="0083014E" w:rsidP="00A203BD">
            <w:pPr>
              <w:pStyle w:val="ListParagraph"/>
              <w:numPr>
                <w:ilvl w:val="3"/>
                <w:numId w:val="6"/>
              </w:numPr>
              <w:pBdr>
                <w:top w:val="nil"/>
                <w:left w:val="nil"/>
                <w:bottom w:val="nil"/>
                <w:right w:val="nil"/>
                <w:between w:val="nil"/>
              </w:pBdr>
              <w:spacing w:before="100" w:after="200"/>
              <w:ind w:left="0" w:firstLine="0"/>
              <w:jc w:val="left"/>
              <w:rPr>
                <w:rFonts w:ascii="Arial" w:eastAsia="Arial" w:hAnsi="Arial" w:cs="Arial"/>
                <w:color w:val="000000"/>
                <w:sz w:val="24"/>
                <w:szCs w:val="24"/>
              </w:rPr>
            </w:pPr>
            <w:r w:rsidRPr="0097484D">
              <w:rPr>
                <w:rFonts w:ascii="Arial" w:eastAsia="Arial" w:hAnsi="Arial" w:cs="Arial"/>
                <w:color w:val="000000"/>
                <w:sz w:val="24"/>
                <w:szCs w:val="24"/>
              </w:rPr>
              <w:t xml:space="preserve">any member of the Supplier Group stopping payment of its debts generally or becoming unable to pay its debts within the meaning of section 123(1) of the Insolvency Act 1986 or any member of the Supplier Group ceasing to carry on all or substantially all its business, or any compromise, </w:t>
            </w:r>
            <w:r w:rsidRPr="0097484D">
              <w:rPr>
                <w:rFonts w:ascii="Arial" w:eastAsia="Arial" w:hAnsi="Arial" w:cs="Arial"/>
                <w:color w:val="000000"/>
                <w:sz w:val="24"/>
                <w:szCs w:val="24"/>
              </w:rPr>
              <w:lastRenderedPageBreak/>
              <w:t>composition, arrangement or agreement being made with creditors of any member of the Supplier Group;</w:t>
            </w:r>
          </w:p>
          <w:p w14:paraId="571AD43F" w14:textId="77777777" w:rsidR="0083014E" w:rsidRPr="0097484D" w:rsidRDefault="0083014E" w:rsidP="00A203BD">
            <w:pPr>
              <w:pStyle w:val="ListParagraph"/>
              <w:numPr>
                <w:ilvl w:val="3"/>
                <w:numId w:val="6"/>
              </w:numPr>
              <w:pBdr>
                <w:top w:val="nil"/>
                <w:left w:val="nil"/>
                <w:bottom w:val="nil"/>
                <w:right w:val="nil"/>
                <w:between w:val="nil"/>
              </w:pBdr>
              <w:spacing w:before="100" w:after="200"/>
              <w:ind w:left="0" w:firstLine="0"/>
              <w:jc w:val="left"/>
              <w:rPr>
                <w:rFonts w:ascii="Arial" w:eastAsia="Arial" w:hAnsi="Arial" w:cs="Arial"/>
                <w:color w:val="000000"/>
                <w:sz w:val="24"/>
                <w:szCs w:val="24"/>
              </w:rPr>
            </w:pPr>
            <w:r w:rsidRPr="0097484D">
              <w:rPr>
                <w:rFonts w:ascii="Arial" w:eastAsia="Arial" w:hAnsi="Arial" w:cs="Arial"/>
                <w:color w:val="000000"/>
                <w:sz w:val="24"/>
                <w:szCs w:val="24"/>
              </w:rPr>
              <w:t>the appointment of a receiver, administrative receiver or administrator in respect of or over all or a material part of the undertaking or assets of any member of the Supplier Group; and/or</w:t>
            </w:r>
          </w:p>
          <w:p w14:paraId="47EB3388" w14:textId="3B4D5312" w:rsidR="0083014E" w:rsidRPr="00A203BD" w:rsidRDefault="0083014E" w:rsidP="00A203BD">
            <w:pPr>
              <w:pStyle w:val="ListParagraph"/>
              <w:numPr>
                <w:ilvl w:val="3"/>
                <w:numId w:val="6"/>
              </w:numPr>
              <w:pBdr>
                <w:top w:val="nil"/>
                <w:left w:val="nil"/>
                <w:bottom w:val="nil"/>
                <w:right w:val="nil"/>
                <w:between w:val="nil"/>
              </w:pBdr>
              <w:spacing w:before="100" w:after="200"/>
              <w:ind w:left="0" w:firstLine="0"/>
              <w:jc w:val="left"/>
              <w:rPr>
                <w:rFonts w:ascii="Arial" w:eastAsia="Arial" w:hAnsi="Arial" w:cs="Arial"/>
                <w:color w:val="000000"/>
                <w:sz w:val="24"/>
                <w:szCs w:val="24"/>
              </w:rPr>
            </w:pPr>
            <w:r w:rsidRPr="0097484D">
              <w:rPr>
                <w:rFonts w:ascii="Arial" w:eastAsia="Arial" w:hAnsi="Arial" w:cs="Arial"/>
                <w:color w:val="000000"/>
                <w:sz w:val="24"/>
                <w:szCs w:val="24"/>
              </w:rPr>
              <w:t>any process or events with an effect analogous to those in paragraphs (e) to (g) inclusive above occurring to a member of the Supplier Group in a jurisdiction outside England and Wales;</w:t>
            </w:r>
          </w:p>
        </w:tc>
      </w:tr>
      <w:tr w:rsidR="0083014E" w14:paraId="76ADB88B" w14:textId="77777777" w:rsidTr="0097484D">
        <w:tc>
          <w:tcPr>
            <w:tcW w:w="3097" w:type="dxa"/>
          </w:tcPr>
          <w:p w14:paraId="0235D059" w14:textId="2078BFBE" w:rsidR="0083014E" w:rsidRPr="0097484D" w:rsidRDefault="0083014E" w:rsidP="0083014E">
            <w:pPr>
              <w:pBdr>
                <w:top w:val="nil"/>
                <w:left w:val="nil"/>
                <w:bottom w:val="nil"/>
                <w:right w:val="nil"/>
                <w:between w:val="nil"/>
              </w:pBdr>
              <w:spacing w:after="120"/>
              <w:ind w:left="-108"/>
              <w:jc w:val="left"/>
              <w:rPr>
                <w:rFonts w:ascii="Arial" w:hAnsi="Arial" w:cs="Arial"/>
                <w:b/>
                <w:color w:val="000000"/>
                <w:sz w:val="24"/>
                <w:szCs w:val="24"/>
              </w:rPr>
            </w:pPr>
            <w:r w:rsidRPr="0097484D">
              <w:rPr>
                <w:rFonts w:ascii="Arial" w:hAnsi="Arial" w:cs="Arial"/>
                <w:b/>
                <w:sz w:val="24"/>
                <w:szCs w:val="24"/>
              </w:rPr>
              <w:lastRenderedPageBreak/>
              <w:t>“Critical National Infrastructure”</w:t>
            </w:r>
          </w:p>
        </w:tc>
        <w:tc>
          <w:tcPr>
            <w:tcW w:w="5075" w:type="dxa"/>
          </w:tcPr>
          <w:p w14:paraId="5360AC92" w14:textId="77777777" w:rsidR="0083014E" w:rsidRPr="0097484D" w:rsidRDefault="0083014E" w:rsidP="0083014E">
            <w:pPr>
              <w:pBdr>
                <w:top w:val="nil"/>
                <w:left w:val="nil"/>
                <w:bottom w:val="nil"/>
                <w:right w:val="nil"/>
                <w:between w:val="nil"/>
              </w:pBdr>
              <w:spacing w:before="100" w:after="200"/>
              <w:ind w:left="0"/>
              <w:jc w:val="left"/>
              <w:rPr>
                <w:rFonts w:ascii="Arial" w:eastAsia="Arial" w:hAnsi="Arial" w:cs="Arial"/>
                <w:color w:val="000000"/>
                <w:sz w:val="24"/>
                <w:szCs w:val="24"/>
              </w:rPr>
            </w:pPr>
            <w:r w:rsidRPr="0097484D">
              <w:rPr>
                <w:rFonts w:ascii="Arial" w:eastAsia="Arial" w:hAnsi="Arial" w:cs="Arial"/>
                <w:color w:val="000000"/>
                <w:sz w:val="24"/>
                <w:szCs w:val="24"/>
              </w:rPr>
              <w:t>means those critical elements of UK national infrastructure (namely assets, facilities, systems, networks or processes and the essential workers that operate and facilitate them), the loss or compromise of which could result in:</w:t>
            </w:r>
          </w:p>
          <w:p w14:paraId="3EC940FE" w14:textId="77777777" w:rsidR="0083014E" w:rsidRPr="0097484D" w:rsidRDefault="0083014E" w:rsidP="0083014E">
            <w:pPr>
              <w:pBdr>
                <w:top w:val="nil"/>
                <w:left w:val="nil"/>
                <w:bottom w:val="nil"/>
                <w:right w:val="nil"/>
                <w:between w:val="nil"/>
              </w:pBdr>
              <w:spacing w:after="240"/>
              <w:ind w:left="0"/>
              <w:rPr>
                <w:rFonts w:ascii="Arial" w:hAnsi="Arial" w:cs="Arial"/>
                <w:sz w:val="24"/>
                <w:szCs w:val="24"/>
              </w:rPr>
            </w:pPr>
            <w:r w:rsidRPr="0097484D">
              <w:rPr>
                <w:rFonts w:ascii="Arial" w:eastAsia="Arial" w:hAnsi="Arial" w:cs="Arial"/>
                <w:color w:val="000000"/>
                <w:sz w:val="24"/>
                <w:szCs w:val="24"/>
              </w:rPr>
              <w:t>major detrimental impact on the availability, integrity or delivery of essential services – including those services whose integrity, if compromised, could result in significant loss of life or casualties – taking into account significant economic or social impacts; and/or</w:t>
            </w:r>
          </w:p>
          <w:p w14:paraId="65869276" w14:textId="49CF35F3" w:rsidR="0083014E" w:rsidRPr="0097484D" w:rsidRDefault="0083014E" w:rsidP="0083014E">
            <w:pPr>
              <w:pBdr>
                <w:top w:val="nil"/>
                <w:left w:val="nil"/>
                <w:bottom w:val="nil"/>
                <w:right w:val="nil"/>
                <w:between w:val="nil"/>
              </w:pBdr>
              <w:tabs>
                <w:tab w:val="left" w:pos="-9"/>
              </w:tabs>
              <w:spacing w:after="120"/>
              <w:ind w:left="0"/>
              <w:jc w:val="left"/>
              <w:rPr>
                <w:rFonts w:ascii="Arial" w:hAnsi="Arial" w:cs="Arial"/>
                <w:color w:val="000000"/>
                <w:sz w:val="24"/>
                <w:szCs w:val="24"/>
              </w:rPr>
            </w:pPr>
            <w:r w:rsidRPr="0097484D">
              <w:rPr>
                <w:rFonts w:ascii="Arial" w:hAnsi="Arial" w:cs="Arial"/>
                <w:sz w:val="24"/>
                <w:szCs w:val="24"/>
              </w:rPr>
              <w:t>significant impact on the national security, national defence, or the functioning of the UK;</w:t>
            </w:r>
          </w:p>
        </w:tc>
      </w:tr>
      <w:tr w:rsidR="0083014E" w14:paraId="695E73B5" w14:textId="77777777" w:rsidTr="0097484D">
        <w:tc>
          <w:tcPr>
            <w:tcW w:w="3097" w:type="dxa"/>
          </w:tcPr>
          <w:p w14:paraId="018DB120" w14:textId="2D5597C6" w:rsidR="0083014E" w:rsidRPr="0097484D" w:rsidRDefault="0083014E" w:rsidP="0083014E">
            <w:pPr>
              <w:pBdr>
                <w:top w:val="nil"/>
                <w:left w:val="nil"/>
                <w:bottom w:val="nil"/>
                <w:right w:val="nil"/>
                <w:between w:val="nil"/>
              </w:pBdr>
              <w:spacing w:after="120"/>
              <w:ind w:left="-108"/>
              <w:jc w:val="left"/>
              <w:rPr>
                <w:rFonts w:ascii="Arial" w:hAnsi="Arial" w:cs="Arial"/>
                <w:b/>
                <w:color w:val="000000"/>
                <w:sz w:val="24"/>
                <w:szCs w:val="24"/>
              </w:rPr>
            </w:pPr>
            <w:r w:rsidRPr="0097484D">
              <w:rPr>
                <w:rFonts w:ascii="Arial" w:hAnsi="Arial" w:cs="Arial"/>
                <w:b/>
                <w:sz w:val="24"/>
                <w:szCs w:val="24"/>
              </w:rPr>
              <w:t>“Critical Service Contract”</w:t>
            </w:r>
          </w:p>
        </w:tc>
        <w:tc>
          <w:tcPr>
            <w:tcW w:w="5075" w:type="dxa"/>
          </w:tcPr>
          <w:p w14:paraId="33D0B938" w14:textId="0B62F7FC" w:rsidR="0083014E" w:rsidRPr="0097484D" w:rsidRDefault="0083014E" w:rsidP="0083014E">
            <w:pPr>
              <w:pBdr>
                <w:top w:val="nil"/>
                <w:left w:val="nil"/>
                <w:bottom w:val="nil"/>
                <w:right w:val="nil"/>
                <w:between w:val="nil"/>
              </w:pBdr>
              <w:tabs>
                <w:tab w:val="left" w:pos="-9"/>
              </w:tabs>
              <w:spacing w:after="120"/>
              <w:ind w:left="0"/>
              <w:jc w:val="left"/>
              <w:rPr>
                <w:rFonts w:ascii="Arial" w:hAnsi="Arial" w:cs="Arial"/>
                <w:color w:val="000000"/>
                <w:sz w:val="24"/>
                <w:szCs w:val="24"/>
              </w:rPr>
            </w:pPr>
            <w:r w:rsidRPr="0097484D">
              <w:rPr>
                <w:rFonts w:ascii="Arial" w:hAnsi="Arial" w:cs="Arial"/>
                <w:sz w:val="24"/>
                <w:szCs w:val="24"/>
              </w:rPr>
              <w:t xml:space="preserve">a service contract which the Buyer has categorised as a Gold Contract </w:t>
            </w:r>
            <w:r w:rsidR="00786F40" w:rsidRPr="00553C19">
              <w:rPr>
                <w:rFonts w:ascii="Arial" w:eastAsia="Arial" w:hAnsi="Arial" w:cs="Arial"/>
                <w:color w:val="000000"/>
                <w:sz w:val="24"/>
                <w:szCs w:val="24"/>
              </w:rPr>
              <w:t>using the Cabinet Office Contract Tiering Tool</w:t>
            </w:r>
            <w:r w:rsidR="00786F40" w:rsidRPr="0097484D">
              <w:rPr>
                <w:rFonts w:ascii="Arial" w:hAnsi="Arial" w:cs="Arial"/>
                <w:sz w:val="24"/>
                <w:szCs w:val="24"/>
              </w:rPr>
              <w:t xml:space="preserve"> </w:t>
            </w:r>
            <w:r w:rsidRPr="0097484D">
              <w:rPr>
                <w:rFonts w:ascii="Arial" w:hAnsi="Arial" w:cs="Arial"/>
                <w:sz w:val="24"/>
                <w:szCs w:val="24"/>
              </w:rPr>
              <w:t>or which the Buyer otherwise considers should be classed as a Critical Service Contract;</w:t>
            </w:r>
          </w:p>
        </w:tc>
      </w:tr>
      <w:tr w:rsidR="0083014E" w:rsidRPr="00057D6C" w14:paraId="090F5318" w14:textId="77777777" w:rsidTr="0097484D">
        <w:tc>
          <w:tcPr>
            <w:tcW w:w="3097" w:type="dxa"/>
          </w:tcPr>
          <w:p w14:paraId="6789CE57" w14:textId="3B203634" w:rsidR="0083014E" w:rsidRPr="0097484D" w:rsidRDefault="0083014E" w:rsidP="0083014E">
            <w:pPr>
              <w:pBdr>
                <w:top w:val="nil"/>
                <w:left w:val="nil"/>
                <w:bottom w:val="nil"/>
                <w:right w:val="nil"/>
                <w:between w:val="nil"/>
              </w:pBdr>
              <w:spacing w:after="120"/>
              <w:ind w:left="-108"/>
              <w:jc w:val="left"/>
              <w:rPr>
                <w:rFonts w:ascii="Arial" w:hAnsi="Arial" w:cs="Arial"/>
                <w:b/>
                <w:color w:val="000000"/>
                <w:sz w:val="24"/>
                <w:szCs w:val="24"/>
              </w:rPr>
            </w:pPr>
            <w:r w:rsidRPr="0097484D">
              <w:rPr>
                <w:rFonts w:ascii="Arial" w:hAnsi="Arial" w:cs="Arial"/>
                <w:b/>
                <w:sz w:val="24"/>
                <w:szCs w:val="24"/>
              </w:rPr>
              <w:t>“CRP Information”</w:t>
            </w:r>
          </w:p>
        </w:tc>
        <w:tc>
          <w:tcPr>
            <w:tcW w:w="5075" w:type="dxa"/>
          </w:tcPr>
          <w:p w14:paraId="447CEEC4" w14:textId="77777777" w:rsidR="0083014E" w:rsidRPr="0097484D" w:rsidRDefault="0083014E" w:rsidP="0083014E">
            <w:pPr>
              <w:pBdr>
                <w:top w:val="nil"/>
                <w:left w:val="nil"/>
                <w:bottom w:val="nil"/>
                <w:right w:val="nil"/>
                <w:between w:val="nil"/>
              </w:pBdr>
              <w:spacing w:before="100" w:after="200"/>
              <w:ind w:left="0"/>
              <w:jc w:val="left"/>
              <w:rPr>
                <w:rFonts w:ascii="Arial" w:eastAsia="Arial" w:hAnsi="Arial" w:cs="Arial"/>
                <w:color w:val="000000"/>
                <w:sz w:val="24"/>
                <w:szCs w:val="24"/>
              </w:rPr>
            </w:pPr>
            <w:r w:rsidRPr="0097484D">
              <w:rPr>
                <w:rFonts w:ascii="Arial" w:eastAsia="Arial" w:hAnsi="Arial" w:cs="Arial"/>
                <w:color w:val="000000"/>
                <w:sz w:val="24"/>
                <w:szCs w:val="24"/>
              </w:rPr>
              <w:t>means, together, the:</w:t>
            </w:r>
          </w:p>
          <w:p w14:paraId="00E68913" w14:textId="19113723" w:rsidR="0083014E" w:rsidRPr="0097484D" w:rsidRDefault="0083014E" w:rsidP="0083014E">
            <w:pPr>
              <w:pBdr>
                <w:top w:val="nil"/>
                <w:left w:val="nil"/>
                <w:bottom w:val="nil"/>
                <w:right w:val="nil"/>
                <w:between w:val="nil"/>
              </w:pBdr>
              <w:spacing w:before="100" w:after="200"/>
              <w:ind w:left="0"/>
              <w:jc w:val="left"/>
              <w:rPr>
                <w:rFonts w:ascii="Arial" w:eastAsia="Arial" w:hAnsi="Arial" w:cs="Arial"/>
                <w:color w:val="000000"/>
                <w:sz w:val="24"/>
                <w:szCs w:val="24"/>
              </w:rPr>
            </w:pPr>
            <w:r w:rsidRPr="0097484D">
              <w:rPr>
                <w:rFonts w:ascii="Arial" w:eastAsia="Arial" w:hAnsi="Arial" w:cs="Arial"/>
                <w:color w:val="000000"/>
                <w:sz w:val="24"/>
                <w:szCs w:val="24"/>
              </w:rPr>
              <w:t>Group Structure Information and Resolution Commentary; and</w:t>
            </w:r>
          </w:p>
          <w:p w14:paraId="2CBDD133" w14:textId="27254D7C" w:rsidR="0083014E" w:rsidRPr="0097484D" w:rsidRDefault="0083014E" w:rsidP="0083014E">
            <w:pPr>
              <w:pBdr>
                <w:top w:val="nil"/>
                <w:left w:val="nil"/>
                <w:bottom w:val="nil"/>
                <w:right w:val="nil"/>
                <w:between w:val="nil"/>
              </w:pBdr>
              <w:tabs>
                <w:tab w:val="left" w:pos="-9"/>
              </w:tabs>
              <w:spacing w:after="120"/>
              <w:ind w:left="0"/>
              <w:jc w:val="left"/>
              <w:rPr>
                <w:rFonts w:ascii="Arial" w:hAnsi="Arial" w:cs="Arial"/>
                <w:color w:val="000000"/>
                <w:sz w:val="24"/>
                <w:szCs w:val="24"/>
              </w:rPr>
            </w:pPr>
            <w:r w:rsidRPr="0097484D">
              <w:rPr>
                <w:rFonts w:ascii="Arial" w:hAnsi="Arial" w:cs="Arial"/>
                <w:sz w:val="24"/>
                <w:szCs w:val="24"/>
              </w:rPr>
              <w:t>UK Public Sector and CNI Contract Information;</w:t>
            </w:r>
          </w:p>
        </w:tc>
      </w:tr>
      <w:tr w:rsidR="0083014E" w14:paraId="7E591893" w14:textId="77777777" w:rsidTr="0097484D">
        <w:tc>
          <w:tcPr>
            <w:tcW w:w="3097" w:type="dxa"/>
          </w:tcPr>
          <w:p w14:paraId="6B1B6FB1" w14:textId="713B298B" w:rsidR="0083014E" w:rsidRPr="0097484D" w:rsidRDefault="0083014E" w:rsidP="0083014E">
            <w:pPr>
              <w:pBdr>
                <w:top w:val="nil"/>
                <w:left w:val="nil"/>
                <w:bottom w:val="nil"/>
                <w:right w:val="nil"/>
                <w:between w:val="nil"/>
              </w:pBdr>
              <w:spacing w:after="120"/>
              <w:ind w:left="-108"/>
              <w:jc w:val="left"/>
              <w:rPr>
                <w:rFonts w:ascii="Arial" w:hAnsi="Arial" w:cs="Arial"/>
                <w:b/>
                <w:sz w:val="24"/>
                <w:szCs w:val="24"/>
              </w:rPr>
            </w:pPr>
            <w:r w:rsidRPr="0097484D">
              <w:rPr>
                <w:rFonts w:ascii="Arial" w:hAnsi="Arial" w:cs="Arial"/>
                <w:b/>
                <w:sz w:val="24"/>
                <w:szCs w:val="24"/>
              </w:rPr>
              <w:t>“Dependent Parent Undertaking”</w:t>
            </w:r>
          </w:p>
        </w:tc>
        <w:tc>
          <w:tcPr>
            <w:tcW w:w="5075" w:type="dxa"/>
          </w:tcPr>
          <w:p w14:paraId="1698C8B9" w14:textId="05B5A77F" w:rsidR="0083014E" w:rsidRPr="0097484D" w:rsidRDefault="0083014E" w:rsidP="0083014E">
            <w:pPr>
              <w:pBdr>
                <w:top w:val="nil"/>
                <w:left w:val="nil"/>
                <w:bottom w:val="nil"/>
                <w:right w:val="nil"/>
                <w:between w:val="nil"/>
              </w:pBdr>
              <w:spacing w:before="100" w:after="200"/>
              <w:ind w:left="0"/>
              <w:jc w:val="left"/>
              <w:rPr>
                <w:rFonts w:ascii="Arial" w:eastAsia="Arial" w:hAnsi="Arial" w:cs="Arial"/>
                <w:color w:val="000000"/>
                <w:sz w:val="24"/>
                <w:szCs w:val="24"/>
              </w:rPr>
            </w:pPr>
            <w:r w:rsidRPr="0097484D">
              <w:rPr>
                <w:rFonts w:ascii="Arial" w:hAnsi="Arial" w:cs="Arial"/>
                <w:sz w:val="24"/>
                <w:szCs w:val="24"/>
              </w:rPr>
              <w:t xml:space="preserve">means any Parent Undertaking which provides any of its Subsidiary Undertakings and/or Associates, whether directly or indirectly, with any financial, trading, </w:t>
            </w:r>
            <w:r w:rsidRPr="0097484D">
              <w:rPr>
                <w:rFonts w:ascii="Arial" w:hAnsi="Arial" w:cs="Arial"/>
                <w:sz w:val="24"/>
                <w:szCs w:val="24"/>
              </w:rPr>
              <w:lastRenderedPageBreak/>
              <w:t>managerial or other assistance of whatever nature, without which the Supplier would be unable to continue the day to day conduct and operation of its business in the same manner as carried on at the time of entering into the Contract, including for the avoidance of doubt the provision of the Deliverables in accordance with the terms of the Contract;</w:t>
            </w:r>
          </w:p>
        </w:tc>
      </w:tr>
      <w:tr w:rsidR="0083014E" w14:paraId="658735E6" w14:textId="77777777" w:rsidTr="00490B5D">
        <w:tc>
          <w:tcPr>
            <w:tcW w:w="3097" w:type="dxa"/>
          </w:tcPr>
          <w:p w14:paraId="00000009" w14:textId="77777777" w:rsidR="0083014E" w:rsidRPr="00490B5D" w:rsidRDefault="0083014E" w:rsidP="0083014E">
            <w:pPr>
              <w:pBdr>
                <w:top w:val="nil"/>
                <w:left w:val="nil"/>
                <w:bottom w:val="nil"/>
                <w:right w:val="nil"/>
                <w:between w:val="nil"/>
              </w:pBdr>
              <w:spacing w:after="120"/>
              <w:ind w:left="-108"/>
              <w:jc w:val="left"/>
              <w:rPr>
                <w:rFonts w:ascii="Arial" w:hAnsi="Arial"/>
                <w:b/>
                <w:color w:val="000000"/>
                <w:sz w:val="24"/>
              </w:rPr>
            </w:pPr>
            <w:r w:rsidRPr="0097484D">
              <w:rPr>
                <w:b/>
                <w:color w:val="000000"/>
                <w:sz w:val="24"/>
              </w:rPr>
              <w:lastRenderedPageBreak/>
              <w:t>"Disaster"</w:t>
            </w:r>
          </w:p>
        </w:tc>
        <w:tc>
          <w:tcPr>
            <w:tcW w:w="5075" w:type="dxa"/>
          </w:tcPr>
          <w:p w14:paraId="0000000A" w14:textId="77777777" w:rsidR="0083014E" w:rsidRPr="00490B5D" w:rsidRDefault="0083014E" w:rsidP="0083014E">
            <w:pPr>
              <w:pBdr>
                <w:top w:val="nil"/>
                <w:left w:val="nil"/>
                <w:bottom w:val="nil"/>
                <w:right w:val="nil"/>
                <w:between w:val="nil"/>
              </w:pBdr>
              <w:tabs>
                <w:tab w:val="left" w:pos="-9"/>
              </w:tabs>
              <w:spacing w:after="120"/>
              <w:ind w:left="0"/>
              <w:jc w:val="left"/>
              <w:rPr>
                <w:rFonts w:ascii="Arial" w:hAnsi="Arial"/>
                <w:color w:val="000000"/>
                <w:sz w:val="24"/>
              </w:rPr>
            </w:pPr>
            <w:bookmarkStart w:id="2" w:name="_heading=h.30j0zll" w:colFirst="0" w:colLast="0"/>
            <w:bookmarkEnd w:id="2"/>
            <w:r w:rsidRPr="0097484D">
              <w:rPr>
                <w:color w:val="000000"/>
                <w:sz w:val="24"/>
              </w:rPr>
              <w:t>the occurrence of one or more events which, either separately or cumulatively, mean that the Deliverables, or a material part thereof will be unavailable (or could reasonably be anticipated to be unavailable);</w:t>
            </w:r>
          </w:p>
        </w:tc>
      </w:tr>
      <w:tr w:rsidR="0083014E" w14:paraId="0F2B96BE" w14:textId="77777777" w:rsidTr="00490B5D">
        <w:tc>
          <w:tcPr>
            <w:tcW w:w="3097" w:type="dxa"/>
          </w:tcPr>
          <w:p w14:paraId="0000000B" w14:textId="77777777" w:rsidR="0083014E" w:rsidRPr="00490B5D" w:rsidRDefault="0083014E" w:rsidP="0083014E">
            <w:pPr>
              <w:pBdr>
                <w:top w:val="nil"/>
                <w:left w:val="nil"/>
                <w:bottom w:val="nil"/>
                <w:right w:val="nil"/>
                <w:between w:val="nil"/>
              </w:pBdr>
              <w:spacing w:after="120"/>
              <w:ind w:left="-108"/>
              <w:jc w:val="left"/>
              <w:rPr>
                <w:rFonts w:ascii="Arial" w:hAnsi="Arial"/>
                <w:b/>
                <w:color w:val="000000"/>
                <w:sz w:val="24"/>
              </w:rPr>
            </w:pPr>
            <w:r w:rsidRPr="0097484D">
              <w:rPr>
                <w:b/>
                <w:color w:val="000000"/>
                <w:sz w:val="24"/>
              </w:rPr>
              <w:t>"Disaster Recovery Deliverables"</w:t>
            </w:r>
          </w:p>
        </w:tc>
        <w:tc>
          <w:tcPr>
            <w:tcW w:w="5075" w:type="dxa"/>
          </w:tcPr>
          <w:p w14:paraId="0000000C" w14:textId="77777777" w:rsidR="0083014E" w:rsidRPr="00490B5D" w:rsidRDefault="0083014E" w:rsidP="0083014E">
            <w:pPr>
              <w:pBdr>
                <w:top w:val="nil"/>
                <w:left w:val="nil"/>
                <w:bottom w:val="nil"/>
                <w:right w:val="nil"/>
                <w:between w:val="nil"/>
              </w:pBdr>
              <w:tabs>
                <w:tab w:val="left" w:pos="-9"/>
                <w:tab w:val="left" w:pos="-179"/>
              </w:tabs>
              <w:spacing w:after="120"/>
              <w:ind w:left="0"/>
              <w:jc w:val="left"/>
              <w:rPr>
                <w:rFonts w:ascii="Arial" w:hAnsi="Arial"/>
                <w:color w:val="000000"/>
                <w:sz w:val="24"/>
              </w:rPr>
            </w:pPr>
            <w:r w:rsidRPr="0097484D">
              <w:rPr>
                <w:color w:val="000000"/>
                <w:sz w:val="24"/>
              </w:rPr>
              <w:t>the Deliverables embodied in the processes and procedures for restoring the provision of Deliverables following the occurrence of a Disaster;</w:t>
            </w:r>
          </w:p>
        </w:tc>
      </w:tr>
      <w:tr w:rsidR="0083014E" w14:paraId="1642B6DD" w14:textId="77777777" w:rsidTr="00490B5D">
        <w:tc>
          <w:tcPr>
            <w:tcW w:w="3097" w:type="dxa"/>
          </w:tcPr>
          <w:p w14:paraId="0000000D" w14:textId="77777777" w:rsidR="0083014E" w:rsidRPr="00490B5D" w:rsidRDefault="0083014E" w:rsidP="0083014E">
            <w:pPr>
              <w:pBdr>
                <w:top w:val="nil"/>
                <w:left w:val="nil"/>
                <w:bottom w:val="nil"/>
                <w:right w:val="nil"/>
                <w:between w:val="nil"/>
              </w:pBdr>
              <w:spacing w:after="120"/>
              <w:ind w:left="-108"/>
              <w:jc w:val="left"/>
              <w:rPr>
                <w:rFonts w:ascii="Arial" w:hAnsi="Arial"/>
                <w:b/>
                <w:color w:val="000000"/>
                <w:sz w:val="24"/>
              </w:rPr>
            </w:pPr>
            <w:r w:rsidRPr="0097484D">
              <w:rPr>
                <w:b/>
                <w:color w:val="000000"/>
                <w:sz w:val="24"/>
              </w:rPr>
              <w:t>"Disaster Recovery Plan"</w:t>
            </w:r>
          </w:p>
        </w:tc>
        <w:tc>
          <w:tcPr>
            <w:tcW w:w="5075" w:type="dxa"/>
          </w:tcPr>
          <w:p w14:paraId="0000000E" w14:textId="77777777" w:rsidR="0083014E" w:rsidRPr="00490B5D" w:rsidRDefault="0083014E" w:rsidP="0083014E">
            <w:pPr>
              <w:pBdr>
                <w:top w:val="nil"/>
                <w:left w:val="nil"/>
                <w:bottom w:val="nil"/>
                <w:right w:val="nil"/>
                <w:between w:val="nil"/>
              </w:pBdr>
              <w:tabs>
                <w:tab w:val="left" w:pos="-9"/>
              </w:tabs>
              <w:spacing w:after="120"/>
              <w:ind w:left="0"/>
              <w:jc w:val="left"/>
              <w:rPr>
                <w:rFonts w:ascii="Arial" w:hAnsi="Arial"/>
                <w:color w:val="000000"/>
                <w:sz w:val="24"/>
              </w:rPr>
            </w:pPr>
            <w:r w:rsidRPr="0097484D">
              <w:rPr>
                <w:color w:val="000000"/>
                <w:sz w:val="24"/>
              </w:rPr>
              <w:t>has the meaning given to it in Paragraph 2.3.3 of this Schedule;</w:t>
            </w:r>
          </w:p>
        </w:tc>
      </w:tr>
      <w:tr w:rsidR="0083014E" w14:paraId="186E0CD6" w14:textId="77777777" w:rsidTr="00490B5D">
        <w:tc>
          <w:tcPr>
            <w:tcW w:w="3097" w:type="dxa"/>
          </w:tcPr>
          <w:p w14:paraId="0000000F" w14:textId="77777777" w:rsidR="0083014E" w:rsidRPr="00490B5D" w:rsidRDefault="0083014E" w:rsidP="0083014E">
            <w:pPr>
              <w:pBdr>
                <w:top w:val="nil"/>
                <w:left w:val="nil"/>
                <w:bottom w:val="nil"/>
                <w:right w:val="nil"/>
                <w:between w:val="nil"/>
              </w:pBdr>
              <w:spacing w:after="120"/>
              <w:ind w:left="-108"/>
              <w:jc w:val="left"/>
              <w:rPr>
                <w:rFonts w:ascii="Arial" w:hAnsi="Arial"/>
                <w:b/>
                <w:color w:val="000000"/>
                <w:sz w:val="24"/>
              </w:rPr>
            </w:pPr>
            <w:r w:rsidRPr="0097484D">
              <w:rPr>
                <w:b/>
                <w:color w:val="000000"/>
                <w:sz w:val="24"/>
              </w:rPr>
              <w:t>"Disaster Recovery System"</w:t>
            </w:r>
          </w:p>
        </w:tc>
        <w:tc>
          <w:tcPr>
            <w:tcW w:w="5075" w:type="dxa"/>
          </w:tcPr>
          <w:p w14:paraId="00000010" w14:textId="57E25881" w:rsidR="0083014E" w:rsidRPr="00490B5D" w:rsidRDefault="0083014E" w:rsidP="0083014E">
            <w:pPr>
              <w:pBdr>
                <w:top w:val="nil"/>
                <w:left w:val="nil"/>
                <w:bottom w:val="nil"/>
                <w:right w:val="nil"/>
                <w:between w:val="nil"/>
              </w:pBdr>
              <w:tabs>
                <w:tab w:val="left" w:pos="-9"/>
              </w:tabs>
              <w:spacing w:after="120"/>
              <w:ind w:left="0"/>
              <w:jc w:val="left"/>
              <w:rPr>
                <w:rFonts w:ascii="Arial" w:hAnsi="Arial"/>
                <w:color w:val="000000"/>
                <w:sz w:val="24"/>
              </w:rPr>
            </w:pPr>
            <w:r w:rsidRPr="0097484D">
              <w:rPr>
                <w:color w:val="000000"/>
                <w:sz w:val="24"/>
              </w:rPr>
              <w:t>the system embodied in the processes and procedures for restoring the provision of Deliverables following the occurrence of a Disaster;</w:t>
            </w:r>
          </w:p>
        </w:tc>
      </w:tr>
      <w:tr w:rsidR="0083014E" w14:paraId="09ABABDB" w14:textId="77777777" w:rsidTr="0097484D">
        <w:tc>
          <w:tcPr>
            <w:tcW w:w="3097" w:type="dxa"/>
          </w:tcPr>
          <w:p w14:paraId="03203E62" w14:textId="54F11C07" w:rsidR="0083014E" w:rsidRPr="0097484D" w:rsidRDefault="0083014E" w:rsidP="0083014E">
            <w:pPr>
              <w:pBdr>
                <w:top w:val="nil"/>
                <w:left w:val="nil"/>
                <w:bottom w:val="nil"/>
                <w:right w:val="nil"/>
                <w:between w:val="nil"/>
              </w:pBdr>
              <w:spacing w:after="120"/>
              <w:ind w:left="-108"/>
              <w:jc w:val="left"/>
              <w:rPr>
                <w:rFonts w:ascii="Arial" w:hAnsi="Arial" w:cs="Arial"/>
                <w:b/>
                <w:color w:val="000000"/>
                <w:sz w:val="24"/>
                <w:szCs w:val="24"/>
              </w:rPr>
            </w:pPr>
            <w:r w:rsidRPr="0097484D">
              <w:rPr>
                <w:rFonts w:ascii="Arial" w:hAnsi="Arial" w:cs="Arial"/>
                <w:b/>
                <w:sz w:val="24"/>
                <w:szCs w:val="24"/>
              </w:rPr>
              <w:t>“Group Structure Information and Resolution Commentary”</w:t>
            </w:r>
          </w:p>
        </w:tc>
        <w:tc>
          <w:tcPr>
            <w:tcW w:w="5075" w:type="dxa"/>
          </w:tcPr>
          <w:p w14:paraId="0705EEED" w14:textId="79C27014" w:rsidR="0083014E" w:rsidRPr="0097484D" w:rsidRDefault="0083014E" w:rsidP="00612231">
            <w:pPr>
              <w:pBdr>
                <w:top w:val="nil"/>
                <w:left w:val="nil"/>
                <w:bottom w:val="nil"/>
                <w:right w:val="nil"/>
                <w:between w:val="nil"/>
              </w:pBdr>
              <w:tabs>
                <w:tab w:val="left" w:pos="-9"/>
              </w:tabs>
              <w:spacing w:after="120"/>
              <w:ind w:left="0"/>
              <w:jc w:val="left"/>
              <w:rPr>
                <w:rFonts w:ascii="Arial" w:hAnsi="Arial" w:cs="Arial"/>
                <w:color w:val="000000"/>
                <w:sz w:val="24"/>
                <w:szCs w:val="24"/>
              </w:rPr>
            </w:pPr>
            <w:r w:rsidRPr="0097484D">
              <w:rPr>
                <w:rFonts w:ascii="Arial" w:hAnsi="Arial" w:cs="Arial"/>
                <w:sz w:val="24"/>
                <w:szCs w:val="24"/>
              </w:rPr>
              <w:t xml:space="preserve">means the information relating to the Supplier Group to be provided by the Supplier </w:t>
            </w:r>
            <w:r w:rsidRPr="00612231">
              <w:rPr>
                <w:rFonts w:ascii="Arial" w:hAnsi="Arial" w:cs="Arial"/>
                <w:sz w:val="24"/>
                <w:szCs w:val="24"/>
              </w:rPr>
              <w:t xml:space="preserve">in accordance with Paragraphs </w:t>
            </w:r>
            <w:r w:rsidR="00612231" w:rsidRPr="00612231">
              <w:rPr>
                <w:rFonts w:ascii="Arial" w:hAnsi="Arial" w:cs="Arial"/>
                <w:sz w:val="24"/>
                <w:szCs w:val="24"/>
              </w:rPr>
              <w:t>2</w:t>
            </w:r>
            <w:r w:rsidRPr="00612231">
              <w:rPr>
                <w:rFonts w:ascii="Arial" w:hAnsi="Arial" w:cs="Arial"/>
                <w:sz w:val="24"/>
                <w:szCs w:val="24"/>
              </w:rPr>
              <w:t xml:space="preserve"> to </w:t>
            </w:r>
            <w:r w:rsidR="00612231" w:rsidRPr="00612231">
              <w:rPr>
                <w:rFonts w:ascii="Arial" w:hAnsi="Arial" w:cs="Arial"/>
                <w:sz w:val="24"/>
                <w:szCs w:val="24"/>
              </w:rPr>
              <w:t>4</w:t>
            </w:r>
            <w:r w:rsidRPr="00612231">
              <w:rPr>
                <w:rFonts w:ascii="Arial" w:hAnsi="Arial" w:cs="Arial"/>
                <w:sz w:val="24"/>
                <w:szCs w:val="24"/>
              </w:rPr>
              <w:t xml:space="preserve"> and Appendix 1 to Part B;</w:t>
            </w:r>
          </w:p>
        </w:tc>
      </w:tr>
      <w:tr w:rsidR="0083014E" w14:paraId="4A59A1FF" w14:textId="77777777" w:rsidTr="0097484D">
        <w:tc>
          <w:tcPr>
            <w:tcW w:w="3097" w:type="dxa"/>
          </w:tcPr>
          <w:p w14:paraId="705B5A48" w14:textId="1541770C" w:rsidR="0083014E" w:rsidRPr="0097484D" w:rsidRDefault="0083014E" w:rsidP="0083014E">
            <w:pPr>
              <w:pBdr>
                <w:top w:val="nil"/>
                <w:left w:val="nil"/>
                <w:bottom w:val="nil"/>
                <w:right w:val="nil"/>
                <w:between w:val="nil"/>
              </w:pBdr>
              <w:spacing w:after="120"/>
              <w:ind w:left="-108"/>
              <w:jc w:val="left"/>
              <w:rPr>
                <w:rFonts w:ascii="Arial" w:hAnsi="Arial" w:cs="Arial"/>
                <w:b/>
                <w:color w:val="000000"/>
                <w:sz w:val="24"/>
                <w:szCs w:val="24"/>
              </w:rPr>
            </w:pPr>
            <w:r w:rsidRPr="0097484D">
              <w:rPr>
                <w:rFonts w:ascii="Arial" w:hAnsi="Arial" w:cs="Arial"/>
                <w:b/>
                <w:sz w:val="24"/>
                <w:szCs w:val="24"/>
              </w:rPr>
              <w:t>“Parent Undertaking”</w:t>
            </w:r>
          </w:p>
        </w:tc>
        <w:tc>
          <w:tcPr>
            <w:tcW w:w="5075" w:type="dxa"/>
          </w:tcPr>
          <w:p w14:paraId="7BA37F5A" w14:textId="0B80B1C6" w:rsidR="0083014E" w:rsidRPr="0097484D" w:rsidRDefault="0083014E" w:rsidP="0083014E">
            <w:pPr>
              <w:pBdr>
                <w:top w:val="nil"/>
                <w:left w:val="nil"/>
                <w:bottom w:val="nil"/>
                <w:right w:val="nil"/>
                <w:between w:val="nil"/>
              </w:pBdr>
              <w:tabs>
                <w:tab w:val="left" w:pos="-9"/>
              </w:tabs>
              <w:spacing w:after="120"/>
              <w:ind w:left="0"/>
              <w:jc w:val="left"/>
              <w:rPr>
                <w:rFonts w:ascii="Arial" w:hAnsi="Arial" w:cs="Arial"/>
                <w:color w:val="000000"/>
                <w:sz w:val="24"/>
                <w:szCs w:val="24"/>
              </w:rPr>
            </w:pPr>
            <w:r w:rsidRPr="0097484D">
              <w:rPr>
                <w:rFonts w:ascii="Arial" w:hAnsi="Arial" w:cs="Arial"/>
                <w:sz w:val="24"/>
                <w:szCs w:val="24"/>
              </w:rPr>
              <w:t>has the meaning set out in section 1162 of the Companies Act 2006;</w:t>
            </w:r>
          </w:p>
        </w:tc>
      </w:tr>
      <w:tr w:rsidR="0083014E" w14:paraId="1ABE50AB" w14:textId="77777777" w:rsidTr="0097484D">
        <w:tc>
          <w:tcPr>
            <w:tcW w:w="3097" w:type="dxa"/>
          </w:tcPr>
          <w:p w14:paraId="23A914B3" w14:textId="6330A510" w:rsidR="0083014E" w:rsidRPr="0097484D" w:rsidRDefault="0083014E" w:rsidP="0083014E">
            <w:pPr>
              <w:pBdr>
                <w:top w:val="nil"/>
                <w:left w:val="nil"/>
                <w:bottom w:val="nil"/>
                <w:right w:val="nil"/>
                <w:between w:val="nil"/>
              </w:pBdr>
              <w:spacing w:after="120"/>
              <w:ind w:left="-108"/>
              <w:jc w:val="left"/>
              <w:rPr>
                <w:rFonts w:ascii="Arial" w:hAnsi="Arial" w:cs="Arial"/>
                <w:b/>
                <w:color w:val="000000"/>
                <w:sz w:val="24"/>
                <w:szCs w:val="24"/>
              </w:rPr>
            </w:pPr>
            <w:r w:rsidRPr="0097484D">
              <w:rPr>
                <w:rFonts w:ascii="Arial" w:hAnsi="Arial" w:cs="Arial"/>
                <w:b/>
                <w:sz w:val="24"/>
                <w:szCs w:val="24"/>
              </w:rPr>
              <w:t>“Public Sector Dependent Supplier”</w:t>
            </w:r>
          </w:p>
        </w:tc>
        <w:tc>
          <w:tcPr>
            <w:tcW w:w="5075" w:type="dxa"/>
          </w:tcPr>
          <w:p w14:paraId="288BEAE0" w14:textId="18F8293F" w:rsidR="0083014E" w:rsidRPr="0097484D" w:rsidRDefault="00923B19" w:rsidP="0083014E">
            <w:pPr>
              <w:pBdr>
                <w:top w:val="nil"/>
                <w:left w:val="nil"/>
                <w:bottom w:val="nil"/>
                <w:right w:val="nil"/>
                <w:between w:val="nil"/>
              </w:pBdr>
              <w:tabs>
                <w:tab w:val="left" w:pos="-9"/>
              </w:tabs>
              <w:spacing w:after="120"/>
              <w:ind w:left="0"/>
              <w:jc w:val="left"/>
              <w:rPr>
                <w:rFonts w:ascii="Arial" w:hAnsi="Arial" w:cs="Arial"/>
                <w:color w:val="000000"/>
                <w:sz w:val="24"/>
                <w:szCs w:val="24"/>
              </w:rPr>
            </w:pPr>
            <w:sdt>
              <w:sdtPr>
                <w:rPr>
                  <w:sz w:val="24"/>
                  <w:szCs w:val="24"/>
                </w:rPr>
                <w:tag w:val="goog_rdk_1"/>
                <w:id w:val="107942180"/>
              </w:sdtPr>
              <w:sdtEndPr/>
              <w:sdtContent/>
            </w:sdt>
            <w:r w:rsidR="0083014E" w:rsidRPr="0097484D">
              <w:rPr>
                <w:rFonts w:ascii="Arial" w:hAnsi="Arial" w:cs="Arial"/>
                <w:sz w:val="24"/>
                <w:szCs w:val="24"/>
              </w:rPr>
              <w:t>means a supplier where that supplier, or that supplier’s group has Annual Revenue of £50 million or more of which over 50% is generated from UK Public Sector Business;</w:t>
            </w:r>
          </w:p>
        </w:tc>
      </w:tr>
      <w:tr w:rsidR="0083014E" w14:paraId="50EF2B55" w14:textId="77777777" w:rsidTr="00490B5D">
        <w:trPr>
          <w:trHeight w:val="567"/>
        </w:trPr>
        <w:tc>
          <w:tcPr>
            <w:tcW w:w="3097" w:type="dxa"/>
          </w:tcPr>
          <w:p w14:paraId="00000011" w14:textId="77777777" w:rsidR="0083014E" w:rsidRPr="00490B5D" w:rsidRDefault="0083014E" w:rsidP="0083014E">
            <w:pPr>
              <w:pBdr>
                <w:top w:val="nil"/>
                <w:left w:val="nil"/>
                <w:bottom w:val="nil"/>
                <w:right w:val="nil"/>
                <w:between w:val="nil"/>
              </w:pBdr>
              <w:spacing w:after="120"/>
              <w:ind w:left="-108"/>
              <w:jc w:val="left"/>
              <w:rPr>
                <w:rFonts w:ascii="Arial" w:hAnsi="Arial"/>
                <w:b/>
                <w:color w:val="000000"/>
                <w:sz w:val="24"/>
              </w:rPr>
            </w:pPr>
            <w:r w:rsidRPr="0097484D">
              <w:rPr>
                <w:b/>
                <w:color w:val="000000"/>
                <w:sz w:val="24"/>
              </w:rPr>
              <w:t>"Related Supplier"</w:t>
            </w:r>
          </w:p>
        </w:tc>
        <w:tc>
          <w:tcPr>
            <w:tcW w:w="5075" w:type="dxa"/>
          </w:tcPr>
          <w:p w14:paraId="00000012" w14:textId="77777777" w:rsidR="0083014E" w:rsidRPr="00490B5D" w:rsidRDefault="0083014E" w:rsidP="0083014E">
            <w:pPr>
              <w:pBdr>
                <w:top w:val="nil"/>
                <w:left w:val="nil"/>
                <w:bottom w:val="nil"/>
                <w:right w:val="nil"/>
                <w:between w:val="nil"/>
              </w:pBdr>
              <w:tabs>
                <w:tab w:val="left" w:pos="-9"/>
              </w:tabs>
              <w:spacing w:after="120"/>
              <w:ind w:left="0"/>
              <w:jc w:val="left"/>
              <w:rPr>
                <w:rFonts w:ascii="Arial" w:hAnsi="Arial"/>
                <w:color w:val="000000"/>
                <w:sz w:val="24"/>
              </w:rPr>
            </w:pPr>
            <w:r w:rsidRPr="0097484D">
              <w:rPr>
                <w:color w:val="000000"/>
                <w:sz w:val="24"/>
              </w:rPr>
              <w:t>any person who provides Deliverables to the Buyer which are related to the Deliverables from time to time;</w:t>
            </w:r>
          </w:p>
        </w:tc>
      </w:tr>
      <w:tr w:rsidR="0083014E" w14:paraId="025E4190" w14:textId="77777777" w:rsidTr="00490B5D">
        <w:trPr>
          <w:trHeight w:val="567"/>
        </w:trPr>
        <w:tc>
          <w:tcPr>
            <w:tcW w:w="3097" w:type="dxa"/>
          </w:tcPr>
          <w:p w14:paraId="00000013" w14:textId="77777777" w:rsidR="0083014E" w:rsidRPr="00576F50" w:rsidRDefault="0083014E" w:rsidP="0083014E">
            <w:pPr>
              <w:pBdr>
                <w:top w:val="nil"/>
                <w:left w:val="nil"/>
                <w:bottom w:val="nil"/>
                <w:right w:val="nil"/>
                <w:between w:val="nil"/>
              </w:pBdr>
              <w:spacing w:after="120"/>
              <w:ind w:left="-108"/>
              <w:jc w:val="left"/>
              <w:rPr>
                <w:rFonts w:ascii="Arial" w:hAnsi="Arial"/>
                <w:b/>
                <w:color w:val="000000"/>
                <w:sz w:val="24"/>
              </w:rPr>
            </w:pPr>
            <w:r w:rsidRPr="0097484D">
              <w:rPr>
                <w:b/>
                <w:color w:val="000000"/>
                <w:sz w:val="24"/>
              </w:rPr>
              <w:t>"Review Report"</w:t>
            </w:r>
          </w:p>
        </w:tc>
        <w:tc>
          <w:tcPr>
            <w:tcW w:w="5075" w:type="dxa"/>
          </w:tcPr>
          <w:p w14:paraId="00000014" w14:textId="0EAEE917" w:rsidR="0083014E" w:rsidRPr="00576F50" w:rsidRDefault="0083014E" w:rsidP="0083014E">
            <w:pPr>
              <w:pBdr>
                <w:top w:val="nil"/>
                <w:left w:val="nil"/>
                <w:bottom w:val="nil"/>
                <w:right w:val="nil"/>
                <w:between w:val="nil"/>
              </w:pBdr>
              <w:tabs>
                <w:tab w:val="left" w:pos="-9"/>
              </w:tabs>
              <w:spacing w:after="120"/>
              <w:ind w:left="0"/>
              <w:jc w:val="left"/>
              <w:rPr>
                <w:rFonts w:ascii="Arial" w:hAnsi="Arial"/>
                <w:color w:val="000000"/>
                <w:sz w:val="24"/>
              </w:rPr>
            </w:pPr>
            <w:r w:rsidRPr="0097484D">
              <w:rPr>
                <w:color w:val="000000"/>
                <w:sz w:val="24"/>
              </w:rPr>
              <w:t>has the meaning given to it in Paragraph 6.3 of this Schedule;</w:t>
            </w:r>
          </w:p>
        </w:tc>
      </w:tr>
      <w:tr w:rsidR="00576F50" w14:paraId="00E31F14" w14:textId="77777777" w:rsidTr="0097484D">
        <w:trPr>
          <w:trHeight w:val="567"/>
        </w:trPr>
        <w:tc>
          <w:tcPr>
            <w:tcW w:w="3097" w:type="dxa"/>
          </w:tcPr>
          <w:p w14:paraId="0D24E401" w14:textId="169C86A0" w:rsidR="00576F50" w:rsidRPr="0097484D" w:rsidRDefault="00576F50" w:rsidP="0083014E">
            <w:pPr>
              <w:pBdr>
                <w:top w:val="nil"/>
                <w:left w:val="nil"/>
                <w:bottom w:val="nil"/>
                <w:right w:val="nil"/>
                <w:between w:val="nil"/>
              </w:pBdr>
              <w:spacing w:after="120"/>
              <w:ind w:left="-108"/>
              <w:jc w:val="left"/>
              <w:rPr>
                <w:b/>
                <w:color w:val="000000"/>
                <w:sz w:val="24"/>
              </w:rPr>
            </w:pPr>
            <w:r>
              <w:rPr>
                <w:b/>
                <w:color w:val="000000"/>
                <w:sz w:val="24"/>
              </w:rPr>
              <w:t>“Strategic Supplier”</w:t>
            </w:r>
          </w:p>
        </w:tc>
        <w:tc>
          <w:tcPr>
            <w:tcW w:w="5075" w:type="dxa"/>
          </w:tcPr>
          <w:p w14:paraId="38B5F293" w14:textId="77777777" w:rsidR="00576F50" w:rsidRDefault="00576F50" w:rsidP="00576F50">
            <w:pPr>
              <w:overflowPunct/>
              <w:ind w:left="0"/>
              <w:jc w:val="left"/>
              <w:textAlignment w:val="auto"/>
              <w:rPr>
                <w:rFonts w:eastAsia="Arial"/>
                <w:sz w:val="24"/>
                <w:szCs w:val="24"/>
              </w:rPr>
            </w:pPr>
            <w:r>
              <w:rPr>
                <w:rFonts w:eastAsia="Arial"/>
                <w:sz w:val="24"/>
                <w:szCs w:val="24"/>
              </w:rPr>
              <w:t>means those suppliers to government listed at</w:t>
            </w:r>
          </w:p>
          <w:p w14:paraId="5B4BAAC5" w14:textId="67F57BE1" w:rsidR="00576F50" w:rsidRPr="0097484D" w:rsidRDefault="00576F50" w:rsidP="00576F50">
            <w:pPr>
              <w:overflowPunct/>
              <w:ind w:left="0"/>
              <w:jc w:val="left"/>
              <w:textAlignment w:val="auto"/>
              <w:rPr>
                <w:color w:val="000000"/>
                <w:sz w:val="24"/>
              </w:rPr>
            </w:pPr>
            <w:r>
              <w:rPr>
                <w:rFonts w:eastAsia="Arial"/>
                <w:sz w:val="24"/>
                <w:szCs w:val="24"/>
              </w:rPr>
              <w:t>https://www.gov.uk/government/publications/strategic-suppliers;</w:t>
            </w:r>
          </w:p>
        </w:tc>
      </w:tr>
      <w:tr w:rsidR="0083014E" w14:paraId="07BF4601" w14:textId="77777777" w:rsidTr="0097484D">
        <w:trPr>
          <w:trHeight w:val="567"/>
        </w:trPr>
        <w:tc>
          <w:tcPr>
            <w:tcW w:w="3097" w:type="dxa"/>
          </w:tcPr>
          <w:p w14:paraId="0F223D44" w14:textId="46014C5C" w:rsidR="0083014E" w:rsidRPr="0097484D" w:rsidRDefault="0083014E" w:rsidP="0083014E">
            <w:pPr>
              <w:pBdr>
                <w:top w:val="nil"/>
                <w:left w:val="nil"/>
                <w:bottom w:val="nil"/>
                <w:right w:val="nil"/>
                <w:between w:val="nil"/>
              </w:pBdr>
              <w:spacing w:after="120"/>
              <w:ind w:left="-108"/>
              <w:jc w:val="left"/>
              <w:rPr>
                <w:rFonts w:ascii="Arial" w:hAnsi="Arial" w:cs="Arial"/>
                <w:b/>
                <w:color w:val="000000"/>
                <w:sz w:val="24"/>
                <w:szCs w:val="24"/>
              </w:rPr>
            </w:pPr>
            <w:r w:rsidRPr="0097484D">
              <w:rPr>
                <w:rFonts w:ascii="Arial" w:hAnsi="Arial" w:cs="Arial"/>
                <w:b/>
                <w:sz w:val="24"/>
                <w:szCs w:val="24"/>
              </w:rPr>
              <w:lastRenderedPageBreak/>
              <w:t>“Subsidiary Undertaking”</w:t>
            </w:r>
          </w:p>
        </w:tc>
        <w:tc>
          <w:tcPr>
            <w:tcW w:w="5075" w:type="dxa"/>
          </w:tcPr>
          <w:p w14:paraId="2F952528" w14:textId="3ADB3BF7" w:rsidR="0083014E" w:rsidRPr="0097484D" w:rsidRDefault="0083014E" w:rsidP="0083014E">
            <w:pPr>
              <w:pBdr>
                <w:top w:val="nil"/>
                <w:left w:val="nil"/>
                <w:bottom w:val="nil"/>
                <w:right w:val="nil"/>
                <w:between w:val="nil"/>
              </w:pBdr>
              <w:tabs>
                <w:tab w:val="left" w:pos="-9"/>
              </w:tabs>
              <w:spacing w:after="120"/>
              <w:ind w:left="0"/>
              <w:jc w:val="left"/>
              <w:rPr>
                <w:rFonts w:ascii="Arial" w:hAnsi="Arial" w:cs="Arial"/>
                <w:color w:val="000000"/>
                <w:sz w:val="24"/>
                <w:szCs w:val="24"/>
              </w:rPr>
            </w:pPr>
            <w:r w:rsidRPr="0097484D">
              <w:rPr>
                <w:rFonts w:ascii="Arial" w:hAnsi="Arial" w:cs="Arial"/>
                <w:sz w:val="24"/>
                <w:szCs w:val="24"/>
              </w:rPr>
              <w:t>has the meaning set out in section 1162 of the Companies Act 2006;</w:t>
            </w:r>
          </w:p>
        </w:tc>
      </w:tr>
      <w:tr w:rsidR="0083014E" w14:paraId="2C195D68" w14:textId="77777777" w:rsidTr="0097484D">
        <w:trPr>
          <w:trHeight w:val="567"/>
        </w:trPr>
        <w:tc>
          <w:tcPr>
            <w:tcW w:w="3097" w:type="dxa"/>
          </w:tcPr>
          <w:p w14:paraId="77BFF45A" w14:textId="079844B5" w:rsidR="0083014E" w:rsidRPr="0097484D" w:rsidRDefault="0083014E" w:rsidP="0083014E">
            <w:pPr>
              <w:pBdr>
                <w:top w:val="nil"/>
                <w:left w:val="nil"/>
                <w:bottom w:val="nil"/>
                <w:right w:val="nil"/>
                <w:between w:val="nil"/>
              </w:pBdr>
              <w:spacing w:after="120"/>
              <w:ind w:left="-108"/>
              <w:jc w:val="left"/>
              <w:rPr>
                <w:rFonts w:ascii="Arial" w:hAnsi="Arial" w:cs="Arial"/>
                <w:b/>
                <w:color w:val="000000"/>
                <w:sz w:val="24"/>
                <w:szCs w:val="24"/>
              </w:rPr>
            </w:pPr>
            <w:r w:rsidRPr="0097484D">
              <w:rPr>
                <w:rFonts w:ascii="Arial" w:hAnsi="Arial" w:cs="Arial"/>
                <w:b/>
                <w:sz w:val="24"/>
                <w:szCs w:val="24"/>
              </w:rPr>
              <w:t>“Supplier Group”</w:t>
            </w:r>
          </w:p>
        </w:tc>
        <w:tc>
          <w:tcPr>
            <w:tcW w:w="5075" w:type="dxa"/>
          </w:tcPr>
          <w:p w14:paraId="1A0E27CB" w14:textId="77907C49" w:rsidR="0083014E" w:rsidRPr="0097484D" w:rsidRDefault="0083014E" w:rsidP="0083014E">
            <w:pPr>
              <w:pBdr>
                <w:top w:val="nil"/>
                <w:left w:val="nil"/>
                <w:bottom w:val="nil"/>
                <w:right w:val="nil"/>
                <w:between w:val="nil"/>
              </w:pBdr>
              <w:tabs>
                <w:tab w:val="left" w:pos="-9"/>
              </w:tabs>
              <w:spacing w:after="120"/>
              <w:ind w:left="0"/>
              <w:jc w:val="left"/>
              <w:rPr>
                <w:rFonts w:ascii="Arial" w:hAnsi="Arial" w:cs="Arial"/>
                <w:color w:val="000000"/>
                <w:sz w:val="24"/>
                <w:szCs w:val="24"/>
              </w:rPr>
            </w:pPr>
            <w:r w:rsidRPr="0097484D">
              <w:rPr>
                <w:rFonts w:ascii="Arial" w:hAnsi="Arial" w:cs="Arial"/>
                <w:sz w:val="24"/>
                <w:szCs w:val="24"/>
              </w:rPr>
              <w:t>means the Supplier, its Dependent Parent Undertakings and all Subsidiary Undertakings and Associates of such Dependent Parent Undertakings;</w:t>
            </w:r>
          </w:p>
        </w:tc>
      </w:tr>
      <w:tr w:rsidR="0083014E" w14:paraId="7505D114" w14:textId="77777777" w:rsidTr="00490B5D">
        <w:tc>
          <w:tcPr>
            <w:tcW w:w="3097" w:type="dxa"/>
          </w:tcPr>
          <w:p w14:paraId="00000015" w14:textId="77777777" w:rsidR="0083014E" w:rsidRPr="00490B5D" w:rsidRDefault="0083014E" w:rsidP="0083014E">
            <w:pPr>
              <w:pBdr>
                <w:top w:val="nil"/>
                <w:left w:val="nil"/>
                <w:bottom w:val="nil"/>
                <w:right w:val="nil"/>
                <w:between w:val="nil"/>
              </w:pBdr>
              <w:spacing w:after="120"/>
              <w:ind w:left="-108"/>
              <w:jc w:val="left"/>
              <w:rPr>
                <w:rFonts w:ascii="Arial" w:hAnsi="Arial"/>
                <w:b/>
                <w:color w:val="000000"/>
                <w:sz w:val="24"/>
              </w:rPr>
            </w:pPr>
            <w:r w:rsidRPr="0097484D">
              <w:rPr>
                <w:b/>
                <w:color w:val="000000"/>
                <w:sz w:val="24"/>
              </w:rPr>
              <w:t>"Supplier's Proposals"</w:t>
            </w:r>
          </w:p>
        </w:tc>
        <w:tc>
          <w:tcPr>
            <w:tcW w:w="5075" w:type="dxa"/>
          </w:tcPr>
          <w:p w14:paraId="00000016" w14:textId="77777777" w:rsidR="0083014E" w:rsidRPr="00490B5D" w:rsidRDefault="0083014E" w:rsidP="0083014E">
            <w:pPr>
              <w:pBdr>
                <w:top w:val="nil"/>
                <w:left w:val="nil"/>
                <w:bottom w:val="nil"/>
                <w:right w:val="nil"/>
                <w:between w:val="nil"/>
              </w:pBdr>
              <w:tabs>
                <w:tab w:val="left" w:pos="-9"/>
              </w:tabs>
              <w:spacing w:after="120"/>
              <w:ind w:left="0"/>
              <w:jc w:val="left"/>
              <w:rPr>
                <w:rFonts w:ascii="Arial" w:hAnsi="Arial"/>
                <w:color w:val="000000"/>
                <w:sz w:val="24"/>
              </w:rPr>
            </w:pPr>
            <w:r w:rsidRPr="0097484D">
              <w:rPr>
                <w:color w:val="000000"/>
                <w:sz w:val="24"/>
              </w:rPr>
              <w:t>has the meaning given to it in Paragraph 6.3 of this Schedule;</w:t>
            </w:r>
          </w:p>
        </w:tc>
      </w:tr>
      <w:tr w:rsidR="0083014E" w14:paraId="59FFED7E" w14:textId="77777777" w:rsidTr="0097484D">
        <w:tc>
          <w:tcPr>
            <w:tcW w:w="3097" w:type="dxa"/>
          </w:tcPr>
          <w:p w14:paraId="781DAD1F" w14:textId="4D35943E" w:rsidR="0083014E" w:rsidRPr="0097484D" w:rsidRDefault="0083014E" w:rsidP="0083014E">
            <w:pPr>
              <w:pBdr>
                <w:top w:val="nil"/>
                <w:left w:val="nil"/>
                <w:bottom w:val="nil"/>
                <w:right w:val="nil"/>
                <w:between w:val="nil"/>
              </w:pBdr>
              <w:spacing w:after="120"/>
              <w:ind w:left="-108"/>
              <w:jc w:val="left"/>
              <w:rPr>
                <w:rFonts w:ascii="Arial" w:hAnsi="Arial" w:cs="Arial"/>
                <w:b/>
                <w:color w:val="000000"/>
                <w:sz w:val="24"/>
                <w:szCs w:val="24"/>
              </w:rPr>
            </w:pPr>
            <w:r w:rsidRPr="0097484D">
              <w:rPr>
                <w:rFonts w:ascii="Arial" w:hAnsi="Arial" w:cs="Arial"/>
                <w:b/>
                <w:sz w:val="24"/>
                <w:szCs w:val="24"/>
              </w:rPr>
              <w:t>“UK Public Sector Business”</w:t>
            </w:r>
          </w:p>
        </w:tc>
        <w:tc>
          <w:tcPr>
            <w:tcW w:w="5075" w:type="dxa"/>
          </w:tcPr>
          <w:p w14:paraId="25877E2B" w14:textId="7957F76B" w:rsidR="0083014E" w:rsidRPr="0097484D" w:rsidRDefault="0083014E" w:rsidP="0083014E">
            <w:pPr>
              <w:pBdr>
                <w:top w:val="nil"/>
                <w:left w:val="nil"/>
                <w:bottom w:val="nil"/>
                <w:right w:val="nil"/>
                <w:between w:val="nil"/>
              </w:pBdr>
              <w:tabs>
                <w:tab w:val="left" w:pos="-9"/>
              </w:tabs>
              <w:spacing w:after="120"/>
              <w:ind w:left="0"/>
              <w:jc w:val="left"/>
              <w:rPr>
                <w:rFonts w:ascii="Arial" w:hAnsi="Arial" w:cs="Arial"/>
                <w:color w:val="000000"/>
                <w:sz w:val="24"/>
                <w:szCs w:val="24"/>
              </w:rPr>
            </w:pPr>
            <w:r w:rsidRPr="0097484D">
              <w:rPr>
                <w:rFonts w:ascii="Arial" w:hAnsi="Arial" w:cs="Arial"/>
                <w:sz w:val="24"/>
                <w:szCs w:val="24"/>
              </w:rPr>
              <w:t>means any goods, service or works provision to UK public sector bodies, including Central Government Departments and their arm's length bodies and agencies, non-departmental public bodies, NHS bodies, local authorities, health bodies, police, fire and rescue, education bodies and devolved administrations;</w:t>
            </w:r>
            <w:r w:rsidR="003F2EAC">
              <w:rPr>
                <w:rFonts w:ascii="Arial" w:hAnsi="Arial" w:cs="Arial"/>
                <w:sz w:val="24"/>
                <w:szCs w:val="24"/>
              </w:rPr>
              <w:t xml:space="preserve"> and</w:t>
            </w:r>
          </w:p>
        </w:tc>
      </w:tr>
      <w:tr w:rsidR="0083014E" w14:paraId="37CAE6D8" w14:textId="77777777" w:rsidTr="0097484D">
        <w:tc>
          <w:tcPr>
            <w:tcW w:w="3097" w:type="dxa"/>
          </w:tcPr>
          <w:p w14:paraId="7ABC188F" w14:textId="52BC6183" w:rsidR="0083014E" w:rsidRPr="0097484D" w:rsidRDefault="0083014E" w:rsidP="0083014E">
            <w:pPr>
              <w:pBdr>
                <w:top w:val="nil"/>
                <w:left w:val="nil"/>
                <w:bottom w:val="nil"/>
                <w:right w:val="nil"/>
                <w:between w:val="nil"/>
              </w:pBdr>
              <w:spacing w:after="120"/>
              <w:ind w:left="-108"/>
              <w:jc w:val="left"/>
              <w:rPr>
                <w:rFonts w:ascii="Arial" w:hAnsi="Arial" w:cs="Arial"/>
                <w:b/>
                <w:color w:val="000000"/>
                <w:sz w:val="24"/>
                <w:szCs w:val="24"/>
              </w:rPr>
            </w:pPr>
            <w:r w:rsidRPr="0097484D">
              <w:rPr>
                <w:rFonts w:ascii="Arial" w:hAnsi="Arial" w:cs="Arial"/>
                <w:b/>
                <w:sz w:val="24"/>
                <w:szCs w:val="24"/>
              </w:rPr>
              <w:t>“UK Public Sector / CNI Contract Information”</w:t>
            </w:r>
          </w:p>
        </w:tc>
        <w:tc>
          <w:tcPr>
            <w:tcW w:w="5075" w:type="dxa"/>
          </w:tcPr>
          <w:p w14:paraId="1D07300B" w14:textId="7C16EE53" w:rsidR="0083014E" w:rsidRPr="0097484D" w:rsidRDefault="0083014E" w:rsidP="00612231">
            <w:pPr>
              <w:pBdr>
                <w:top w:val="nil"/>
                <w:left w:val="nil"/>
                <w:bottom w:val="nil"/>
                <w:right w:val="nil"/>
                <w:between w:val="nil"/>
              </w:pBdr>
              <w:tabs>
                <w:tab w:val="left" w:pos="-9"/>
              </w:tabs>
              <w:spacing w:after="120"/>
              <w:ind w:left="0"/>
              <w:jc w:val="left"/>
              <w:rPr>
                <w:rFonts w:ascii="Arial" w:hAnsi="Arial" w:cs="Arial"/>
                <w:color w:val="000000"/>
                <w:sz w:val="24"/>
                <w:szCs w:val="24"/>
              </w:rPr>
            </w:pPr>
            <w:r w:rsidRPr="0097484D">
              <w:rPr>
                <w:rFonts w:ascii="Arial" w:hAnsi="Arial" w:cs="Arial"/>
                <w:sz w:val="24"/>
                <w:szCs w:val="24"/>
              </w:rPr>
              <w:t xml:space="preserve">means the information relating to the Supplier Group to be provided by the Supplier in accordance with </w:t>
            </w:r>
            <w:r w:rsidRPr="00612231">
              <w:rPr>
                <w:rFonts w:ascii="Arial" w:hAnsi="Arial" w:cs="Arial"/>
                <w:sz w:val="24"/>
                <w:szCs w:val="24"/>
              </w:rPr>
              <w:t xml:space="preserve">Paragraphs </w:t>
            </w:r>
            <w:r w:rsidR="00612231" w:rsidRPr="00612231">
              <w:rPr>
                <w:rFonts w:ascii="Arial" w:hAnsi="Arial" w:cs="Arial"/>
                <w:sz w:val="24"/>
                <w:szCs w:val="24"/>
              </w:rPr>
              <w:t>2</w:t>
            </w:r>
            <w:r w:rsidRPr="00612231">
              <w:rPr>
                <w:rFonts w:ascii="Arial" w:hAnsi="Arial" w:cs="Arial"/>
                <w:sz w:val="24"/>
                <w:szCs w:val="24"/>
              </w:rPr>
              <w:t xml:space="preserve"> to </w:t>
            </w:r>
            <w:r w:rsidR="00612231" w:rsidRPr="00612231">
              <w:rPr>
                <w:rFonts w:ascii="Arial" w:hAnsi="Arial" w:cs="Arial"/>
                <w:sz w:val="24"/>
                <w:szCs w:val="24"/>
              </w:rPr>
              <w:t>4</w:t>
            </w:r>
            <w:r w:rsidRPr="00612231">
              <w:rPr>
                <w:rFonts w:ascii="Arial" w:hAnsi="Arial" w:cs="Arial"/>
                <w:sz w:val="24"/>
                <w:szCs w:val="24"/>
              </w:rPr>
              <w:t xml:space="preserve"> and Appendix 2 of Part B;</w:t>
            </w:r>
          </w:p>
        </w:tc>
      </w:tr>
    </w:tbl>
    <w:p w14:paraId="27AA48EF" w14:textId="77777777" w:rsidR="00681293" w:rsidRDefault="00681293" w:rsidP="00681293">
      <w:pPr>
        <w:keepNext/>
        <w:pBdr>
          <w:top w:val="nil"/>
          <w:left w:val="nil"/>
          <w:bottom w:val="nil"/>
          <w:right w:val="nil"/>
          <w:between w:val="nil"/>
        </w:pBdr>
        <w:tabs>
          <w:tab w:val="left" w:pos="0"/>
        </w:tabs>
        <w:spacing w:before="240"/>
        <w:ind w:left="720"/>
        <w:jc w:val="left"/>
        <w:rPr>
          <w:rFonts w:ascii="Arial Bold" w:eastAsia="Arial Bold" w:hAnsi="Arial Bold" w:cs="Arial Bold"/>
          <w:b/>
          <w:color w:val="000000"/>
          <w:sz w:val="24"/>
          <w:szCs w:val="24"/>
        </w:rPr>
      </w:pPr>
    </w:p>
    <w:p w14:paraId="44DA043F" w14:textId="77777777" w:rsidR="00681293" w:rsidRDefault="00681293">
      <w:pPr>
        <w:overflowPunct/>
        <w:autoSpaceDE/>
        <w:autoSpaceDN/>
        <w:adjustRightInd/>
        <w:textAlignment w:val="auto"/>
        <w:rPr>
          <w:rFonts w:ascii="Arial Bold" w:eastAsia="Arial Bold" w:hAnsi="Arial Bold" w:cs="Arial Bold"/>
          <w:b/>
          <w:color w:val="000000"/>
          <w:sz w:val="24"/>
          <w:szCs w:val="24"/>
        </w:rPr>
      </w:pPr>
      <w:r>
        <w:rPr>
          <w:rFonts w:ascii="Arial Bold" w:eastAsia="Arial Bold" w:hAnsi="Arial Bold" w:cs="Arial Bold"/>
          <w:b/>
          <w:color w:val="000000"/>
          <w:sz w:val="24"/>
          <w:szCs w:val="24"/>
        </w:rPr>
        <w:br w:type="page"/>
      </w:r>
    </w:p>
    <w:p w14:paraId="077B0A4F" w14:textId="2C099306" w:rsidR="00681293" w:rsidRDefault="00681293" w:rsidP="00681293">
      <w:pPr>
        <w:pBdr>
          <w:top w:val="nil"/>
          <w:left w:val="nil"/>
          <w:bottom w:val="nil"/>
          <w:right w:val="nil"/>
          <w:between w:val="nil"/>
        </w:pBdr>
        <w:spacing w:before="120" w:after="120"/>
        <w:ind w:left="0"/>
        <w:jc w:val="left"/>
        <w:rPr>
          <w:b/>
          <w:color w:val="000000"/>
          <w:sz w:val="32"/>
          <w:szCs w:val="32"/>
        </w:rPr>
      </w:pPr>
      <w:r>
        <w:rPr>
          <w:b/>
          <w:color w:val="000000"/>
          <w:sz w:val="32"/>
          <w:szCs w:val="32"/>
        </w:rPr>
        <w:lastRenderedPageBreak/>
        <w:t>Part A: BCDR Plan</w:t>
      </w:r>
    </w:p>
    <w:p w14:paraId="00000017" w14:textId="4094E3C6" w:rsidR="00F810E0" w:rsidRDefault="00B15219" w:rsidP="00490B5D">
      <w:pPr>
        <w:keepNext/>
        <w:numPr>
          <w:ilvl w:val="0"/>
          <w:numId w:val="12"/>
        </w:numPr>
        <w:pBdr>
          <w:top w:val="nil"/>
          <w:left w:val="nil"/>
          <w:bottom w:val="nil"/>
          <w:right w:val="nil"/>
          <w:between w:val="nil"/>
        </w:pBdr>
        <w:tabs>
          <w:tab w:val="left" w:pos="0"/>
        </w:tabs>
        <w:spacing w:before="240"/>
        <w:jc w:val="left"/>
        <w:rPr>
          <w:b/>
          <w:smallCaps/>
          <w:color w:val="000000"/>
          <w:sz w:val="24"/>
          <w:szCs w:val="24"/>
        </w:rPr>
      </w:pPr>
      <w:r>
        <w:rPr>
          <w:rFonts w:ascii="Arial Bold" w:eastAsia="Arial Bold" w:hAnsi="Arial Bold" w:cs="Arial Bold"/>
          <w:b/>
          <w:color w:val="000000"/>
          <w:sz w:val="24"/>
          <w:szCs w:val="24"/>
        </w:rPr>
        <w:t>BCDR Plan</w:t>
      </w:r>
    </w:p>
    <w:p w14:paraId="00000018" w14:textId="07BC2E86" w:rsidR="00F810E0" w:rsidRDefault="00B15219" w:rsidP="00490B5D">
      <w:pPr>
        <w:numPr>
          <w:ilvl w:val="1"/>
          <w:numId w:val="12"/>
        </w:numPr>
        <w:pBdr>
          <w:top w:val="nil"/>
          <w:left w:val="nil"/>
          <w:bottom w:val="nil"/>
          <w:right w:val="nil"/>
          <w:between w:val="nil"/>
        </w:pBdr>
        <w:spacing w:before="120" w:after="120"/>
        <w:jc w:val="left"/>
        <w:rPr>
          <w:color w:val="000000"/>
          <w:sz w:val="24"/>
          <w:szCs w:val="24"/>
        </w:rPr>
      </w:pPr>
      <w:bookmarkStart w:id="3" w:name="_heading=h.1fob9te" w:colFirst="0" w:colLast="0"/>
      <w:bookmarkEnd w:id="3"/>
      <w:r>
        <w:rPr>
          <w:color w:val="000000"/>
          <w:sz w:val="24"/>
          <w:szCs w:val="24"/>
        </w:rPr>
        <w:t>The Buyer and the Supplier recognise that, where specified in</w:t>
      </w:r>
      <w:r w:rsidR="001F583B">
        <w:rPr>
          <w:rFonts w:eastAsia="Arial"/>
          <w:color w:val="000000"/>
          <w:sz w:val="24"/>
          <w:szCs w:val="24"/>
        </w:rPr>
        <w:t xml:space="preserve"> Framework</w:t>
      </w:r>
      <w:r>
        <w:rPr>
          <w:color w:val="000000"/>
          <w:sz w:val="24"/>
          <w:szCs w:val="24"/>
        </w:rPr>
        <w:t xml:space="preserve"> Schedule 4 (Framework Management), CCS shall have the right to enforce the Buyer's rights under this Schedule.</w:t>
      </w:r>
    </w:p>
    <w:p w14:paraId="00000019" w14:textId="77777777" w:rsidR="00F810E0" w:rsidRDefault="00B15219" w:rsidP="00490B5D">
      <w:pPr>
        <w:numPr>
          <w:ilvl w:val="1"/>
          <w:numId w:val="12"/>
        </w:numPr>
        <w:pBdr>
          <w:top w:val="nil"/>
          <w:left w:val="nil"/>
          <w:bottom w:val="nil"/>
          <w:right w:val="nil"/>
          <w:between w:val="nil"/>
        </w:pBdr>
        <w:spacing w:before="120" w:after="120"/>
        <w:jc w:val="left"/>
        <w:rPr>
          <w:color w:val="000000"/>
          <w:sz w:val="24"/>
          <w:szCs w:val="24"/>
        </w:rPr>
      </w:pPr>
      <w:r>
        <w:rPr>
          <w:color w:val="000000"/>
          <w:sz w:val="24"/>
          <w:szCs w:val="24"/>
        </w:rPr>
        <w:t xml:space="preserve">At least ninety (90) Working Days prior to the Start Date the Supplier shall prepare and deliver to the Buyer for the Buyer’s written approval a plan (a </w:t>
      </w:r>
      <w:r>
        <w:rPr>
          <w:b/>
          <w:color w:val="000000"/>
          <w:sz w:val="24"/>
          <w:szCs w:val="24"/>
        </w:rPr>
        <w:t>“BCDR Plan”</w:t>
      </w:r>
      <w:r>
        <w:rPr>
          <w:color w:val="000000"/>
          <w:sz w:val="24"/>
          <w:szCs w:val="24"/>
        </w:rPr>
        <w:t>), which shall detail the processes and arrangements that the Supplier shall follow to:</w:t>
      </w:r>
    </w:p>
    <w:p w14:paraId="0000001A" w14:textId="77777777" w:rsidR="00F810E0" w:rsidRDefault="00B15219" w:rsidP="00490B5D">
      <w:pPr>
        <w:numPr>
          <w:ilvl w:val="2"/>
          <w:numId w:val="12"/>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ensure continuity of the business processes and operations supported by the Services following any failure or disruption of any element of the Deliverables; and</w:t>
      </w:r>
    </w:p>
    <w:p w14:paraId="0000001B" w14:textId="77777777" w:rsidR="00F810E0" w:rsidRDefault="00B15219" w:rsidP="00490B5D">
      <w:pPr>
        <w:numPr>
          <w:ilvl w:val="2"/>
          <w:numId w:val="12"/>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 xml:space="preserve">the recovery of the Deliverables in the event of a Disaster </w:t>
      </w:r>
    </w:p>
    <w:p w14:paraId="0000001C" w14:textId="56101CFB" w:rsidR="00F810E0" w:rsidRDefault="00B15219" w:rsidP="00490B5D">
      <w:pPr>
        <w:keepNext/>
        <w:numPr>
          <w:ilvl w:val="1"/>
          <w:numId w:val="12"/>
        </w:numPr>
        <w:pBdr>
          <w:top w:val="nil"/>
          <w:left w:val="nil"/>
          <w:bottom w:val="nil"/>
          <w:right w:val="nil"/>
          <w:between w:val="nil"/>
        </w:pBdr>
        <w:spacing w:before="120" w:after="120"/>
        <w:jc w:val="left"/>
        <w:rPr>
          <w:color w:val="000000"/>
          <w:sz w:val="24"/>
          <w:szCs w:val="24"/>
        </w:rPr>
      </w:pPr>
      <w:r>
        <w:rPr>
          <w:color w:val="000000"/>
          <w:sz w:val="24"/>
          <w:szCs w:val="24"/>
        </w:rPr>
        <w:t xml:space="preserve">The BCDR </w:t>
      </w:r>
      <w:r w:rsidR="00867708">
        <w:rPr>
          <w:color w:val="000000"/>
          <w:sz w:val="24"/>
          <w:szCs w:val="24"/>
        </w:rPr>
        <w:t>Plan shall be divided into four</w:t>
      </w:r>
      <w:r>
        <w:rPr>
          <w:color w:val="000000"/>
          <w:sz w:val="24"/>
          <w:szCs w:val="24"/>
        </w:rPr>
        <w:t xml:space="preserve"> sections:</w:t>
      </w:r>
    </w:p>
    <w:p w14:paraId="0000001D" w14:textId="77777777" w:rsidR="00F810E0" w:rsidRDefault="00B15219" w:rsidP="00490B5D">
      <w:pPr>
        <w:numPr>
          <w:ilvl w:val="2"/>
          <w:numId w:val="12"/>
        </w:numPr>
        <w:pBdr>
          <w:top w:val="nil"/>
          <w:left w:val="nil"/>
          <w:bottom w:val="nil"/>
          <w:right w:val="nil"/>
          <w:between w:val="nil"/>
        </w:pBdr>
        <w:tabs>
          <w:tab w:val="left" w:pos="1985"/>
          <w:tab w:val="left" w:pos="2127"/>
        </w:tabs>
        <w:spacing w:before="120" w:after="120"/>
        <w:jc w:val="left"/>
        <w:rPr>
          <w:color w:val="000000"/>
          <w:sz w:val="24"/>
          <w:szCs w:val="24"/>
        </w:rPr>
      </w:pPr>
      <w:bookmarkStart w:id="4" w:name="_heading=h.3znysh7" w:colFirst="0" w:colLast="0"/>
      <w:bookmarkStart w:id="5" w:name="_Ref69119429"/>
      <w:bookmarkEnd w:id="4"/>
      <w:r>
        <w:rPr>
          <w:color w:val="000000"/>
          <w:sz w:val="24"/>
          <w:szCs w:val="24"/>
        </w:rPr>
        <w:t>Section 1 which shall set out general principles applicable to the BCDR Plan;</w:t>
      </w:r>
      <w:bookmarkEnd w:id="5"/>
      <w:r>
        <w:rPr>
          <w:color w:val="000000"/>
          <w:sz w:val="24"/>
          <w:szCs w:val="24"/>
        </w:rPr>
        <w:t xml:space="preserve"> </w:t>
      </w:r>
    </w:p>
    <w:p w14:paraId="0000001E" w14:textId="3258E985" w:rsidR="00F810E0" w:rsidRDefault="00B15219" w:rsidP="00490B5D">
      <w:pPr>
        <w:numPr>
          <w:ilvl w:val="2"/>
          <w:numId w:val="12"/>
        </w:numPr>
        <w:pBdr>
          <w:top w:val="nil"/>
          <w:left w:val="nil"/>
          <w:bottom w:val="nil"/>
          <w:right w:val="nil"/>
          <w:between w:val="nil"/>
        </w:pBdr>
        <w:tabs>
          <w:tab w:val="left" w:pos="1985"/>
          <w:tab w:val="left" w:pos="2127"/>
        </w:tabs>
        <w:spacing w:before="120" w:after="120"/>
        <w:jc w:val="left"/>
        <w:rPr>
          <w:color w:val="000000"/>
          <w:sz w:val="24"/>
          <w:szCs w:val="24"/>
        </w:rPr>
      </w:pPr>
      <w:bookmarkStart w:id="6" w:name="_heading=h.2et92p0" w:colFirst="0" w:colLast="0"/>
      <w:bookmarkEnd w:id="6"/>
      <w:r>
        <w:rPr>
          <w:color w:val="000000"/>
          <w:sz w:val="24"/>
          <w:szCs w:val="24"/>
        </w:rPr>
        <w:t xml:space="preserve">Section 2 which shall relate to business continuity (the </w:t>
      </w:r>
      <w:r>
        <w:rPr>
          <w:b/>
          <w:color w:val="000000"/>
          <w:sz w:val="24"/>
          <w:szCs w:val="24"/>
        </w:rPr>
        <w:t>"Business Continuity Plan"</w:t>
      </w:r>
      <w:r w:rsidR="00867708">
        <w:rPr>
          <w:color w:val="000000"/>
          <w:sz w:val="24"/>
          <w:szCs w:val="24"/>
        </w:rPr>
        <w:t>);</w:t>
      </w:r>
    </w:p>
    <w:p w14:paraId="0000001F" w14:textId="1B36D526" w:rsidR="00F810E0" w:rsidRDefault="00B15219" w:rsidP="00490B5D">
      <w:pPr>
        <w:numPr>
          <w:ilvl w:val="2"/>
          <w:numId w:val="12"/>
        </w:numPr>
        <w:pBdr>
          <w:top w:val="nil"/>
          <w:left w:val="nil"/>
          <w:bottom w:val="nil"/>
          <w:right w:val="nil"/>
          <w:between w:val="nil"/>
        </w:pBdr>
        <w:tabs>
          <w:tab w:val="left" w:pos="1985"/>
          <w:tab w:val="left" w:pos="2127"/>
        </w:tabs>
        <w:spacing w:before="120" w:after="120"/>
        <w:jc w:val="left"/>
        <w:rPr>
          <w:color w:val="000000"/>
          <w:sz w:val="24"/>
          <w:szCs w:val="24"/>
        </w:rPr>
      </w:pPr>
      <w:bookmarkStart w:id="7" w:name="_heading=h.tyjcwt" w:colFirst="0" w:colLast="0"/>
      <w:bookmarkStart w:id="8" w:name="_Ref69119439"/>
      <w:bookmarkEnd w:id="7"/>
      <w:r>
        <w:rPr>
          <w:color w:val="000000"/>
          <w:sz w:val="24"/>
          <w:szCs w:val="24"/>
        </w:rPr>
        <w:t xml:space="preserve">Section 3 which shall relate to disaster recovery (the </w:t>
      </w:r>
      <w:r>
        <w:rPr>
          <w:b/>
          <w:color w:val="000000"/>
          <w:sz w:val="24"/>
          <w:szCs w:val="24"/>
        </w:rPr>
        <w:t>"Disaster Recovery Plan"</w:t>
      </w:r>
      <w:r w:rsidR="00867708">
        <w:rPr>
          <w:color w:val="000000"/>
          <w:sz w:val="24"/>
          <w:szCs w:val="24"/>
        </w:rPr>
        <w:t>); and</w:t>
      </w:r>
      <w:bookmarkEnd w:id="8"/>
    </w:p>
    <w:p w14:paraId="5EB24446" w14:textId="22770C5A" w:rsidR="00867708" w:rsidRDefault="00867708" w:rsidP="00681293">
      <w:pPr>
        <w:numPr>
          <w:ilvl w:val="2"/>
          <w:numId w:val="12"/>
        </w:numPr>
        <w:pBdr>
          <w:top w:val="nil"/>
          <w:left w:val="nil"/>
          <w:bottom w:val="nil"/>
          <w:right w:val="nil"/>
          <w:between w:val="nil"/>
        </w:pBdr>
        <w:tabs>
          <w:tab w:val="left" w:pos="1985"/>
          <w:tab w:val="left" w:pos="2127"/>
        </w:tabs>
        <w:spacing w:before="120" w:after="120"/>
        <w:jc w:val="left"/>
        <w:rPr>
          <w:rFonts w:eastAsia="Arial"/>
          <w:color w:val="000000"/>
          <w:sz w:val="24"/>
          <w:szCs w:val="24"/>
        </w:rPr>
      </w:pPr>
      <w:r>
        <w:rPr>
          <w:rFonts w:eastAsia="Arial"/>
          <w:color w:val="000000"/>
          <w:sz w:val="24"/>
          <w:szCs w:val="24"/>
        </w:rPr>
        <w:t xml:space="preserve">Section 4 which shall relate to an Insolvency </w:t>
      </w:r>
      <w:r w:rsidRPr="00867708">
        <w:rPr>
          <w:color w:val="000000"/>
          <w:sz w:val="24"/>
          <w:szCs w:val="24"/>
        </w:rPr>
        <w:t>Event</w:t>
      </w:r>
      <w:r>
        <w:rPr>
          <w:rFonts w:eastAsia="Arial"/>
          <w:color w:val="000000"/>
          <w:sz w:val="24"/>
          <w:szCs w:val="24"/>
        </w:rPr>
        <w:t xml:space="preserve"> of the Supplier, and Key-Subcontractors and/or any Supplier Group member (the “</w:t>
      </w:r>
      <w:r>
        <w:rPr>
          <w:rFonts w:eastAsia="Arial"/>
          <w:b/>
          <w:color w:val="000000"/>
          <w:sz w:val="24"/>
          <w:szCs w:val="24"/>
        </w:rPr>
        <w:t>Insolvency Continuity Plan</w:t>
      </w:r>
      <w:r>
        <w:rPr>
          <w:rFonts w:eastAsia="Arial"/>
          <w:color w:val="000000"/>
          <w:sz w:val="24"/>
          <w:szCs w:val="24"/>
        </w:rPr>
        <w:t xml:space="preserve">”). </w:t>
      </w:r>
    </w:p>
    <w:p w14:paraId="00000020" w14:textId="77777777" w:rsidR="00F810E0" w:rsidRDefault="00B15219" w:rsidP="00490B5D">
      <w:pPr>
        <w:numPr>
          <w:ilvl w:val="1"/>
          <w:numId w:val="12"/>
        </w:numPr>
        <w:pBdr>
          <w:top w:val="nil"/>
          <w:left w:val="nil"/>
          <w:bottom w:val="nil"/>
          <w:right w:val="nil"/>
          <w:between w:val="nil"/>
        </w:pBdr>
        <w:spacing w:before="120" w:after="120"/>
        <w:jc w:val="left"/>
        <w:rPr>
          <w:color w:val="000000"/>
          <w:sz w:val="24"/>
          <w:szCs w:val="24"/>
        </w:rPr>
      </w:pPr>
      <w:bookmarkStart w:id="9" w:name="_heading=h.3dy6vkm" w:colFirst="0" w:colLast="0"/>
      <w:bookmarkEnd w:id="9"/>
      <w:r>
        <w:rPr>
          <w:color w:val="000000"/>
          <w:sz w:val="24"/>
          <w:szCs w:val="24"/>
        </w:rPr>
        <w:t>Following receipt of the draft BCDR Plan from the Supplier, the Parties shall use reasonable endeavours to agree the contents of the BCDR Plan. If the Parties are unable to agree the contents of the BCDR Plan within twenty (20) Working Days of its submission, then such Dispute shall be resolved in accordance with the Dispute Resolution Procedure.</w:t>
      </w:r>
    </w:p>
    <w:p w14:paraId="00000021" w14:textId="77777777" w:rsidR="00F810E0" w:rsidRDefault="00B15219" w:rsidP="00490B5D">
      <w:pPr>
        <w:keepNext/>
        <w:numPr>
          <w:ilvl w:val="0"/>
          <w:numId w:val="12"/>
        </w:numPr>
        <w:pBdr>
          <w:top w:val="nil"/>
          <w:left w:val="nil"/>
          <w:bottom w:val="nil"/>
          <w:right w:val="nil"/>
          <w:between w:val="nil"/>
        </w:pBdr>
        <w:tabs>
          <w:tab w:val="left" w:pos="0"/>
        </w:tabs>
        <w:spacing w:before="240"/>
        <w:jc w:val="left"/>
        <w:rPr>
          <w:b/>
          <w:smallCaps/>
          <w:color w:val="000000"/>
          <w:sz w:val="24"/>
          <w:szCs w:val="24"/>
        </w:rPr>
      </w:pPr>
      <w:bookmarkStart w:id="10" w:name="_heading=h.1t3h5sf" w:colFirst="0" w:colLast="0"/>
      <w:bookmarkEnd w:id="10"/>
      <w:r>
        <w:rPr>
          <w:rFonts w:ascii="Arial Bold" w:eastAsia="Arial Bold" w:hAnsi="Arial Bold" w:cs="Arial Bold"/>
          <w:b/>
          <w:color w:val="000000"/>
          <w:sz w:val="24"/>
          <w:szCs w:val="24"/>
        </w:rPr>
        <w:t>General Principles of the BCDR Plan (Section 1)</w:t>
      </w:r>
    </w:p>
    <w:p w14:paraId="00000022" w14:textId="77777777" w:rsidR="00F810E0" w:rsidRDefault="00B15219" w:rsidP="00490B5D">
      <w:pPr>
        <w:keepNext/>
        <w:numPr>
          <w:ilvl w:val="1"/>
          <w:numId w:val="12"/>
        </w:numPr>
        <w:pBdr>
          <w:top w:val="nil"/>
          <w:left w:val="nil"/>
          <w:bottom w:val="nil"/>
          <w:right w:val="nil"/>
          <w:between w:val="nil"/>
        </w:pBdr>
        <w:spacing w:before="120" w:after="120"/>
        <w:jc w:val="left"/>
        <w:rPr>
          <w:color w:val="000000"/>
          <w:sz w:val="24"/>
          <w:szCs w:val="24"/>
        </w:rPr>
      </w:pPr>
      <w:bookmarkStart w:id="11" w:name="_Ref69116108"/>
      <w:r>
        <w:rPr>
          <w:color w:val="000000"/>
          <w:sz w:val="24"/>
          <w:szCs w:val="24"/>
        </w:rPr>
        <w:t>Section 1 of the BCDR Plan shall:</w:t>
      </w:r>
      <w:bookmarkEnd w:id="11"/>
    </w:p>
    <w:p w14:paraId="00000023" w14:textId="77777777" w:rsidR="00F810E0" w:rsidRDefault="00B15219" w:rsidP="00490B5D">
      <w:pPr>
        <w:numPr>
          <w:ilvl w:val="2"/>
          <w:numId w:val="12"/>
        </w:numPr>
        <w:pBdr>
          <w:top w:val="nil"/>
          <w:left w:val="nil"/>
          <w:bottom w:val="nil"/>
          <w:right w:val="nil"/>
          <w:between w:val="nil"/>
        </w:pBdr>
        <w:tabs>
          <w:tab w:val="left" w:pos="1985"/>
          <w:tab w:val="left" w:pos="2127"/>
        </w:tabs>
        <w:spacing w:before="120" w:after="120"/>
        <w:jc w:val="left"/>
        <w:rPr>
          <w:color w:val="000000"/>
          <w:sz w:val="24"/>
          <w:szCs w:val="24"/>
        </w:rPr>
      </w:pPr>
      <w:bookmarkStart w:id="12" w:name="_heading=h.1ci93xb" w:colFirst="0" w:colLast="0"/>
      <w:bookmarkEnd w:id="12"/>
      <w:r>
        <w:rPr>
          <w:color w:val="000000"/>
          <w:sz w:val="24"/>
          <w:szCs w:val="24"/>
        </w:rPr>
        <w:t>set out how the business continuity and disaster recovery elements of the BCDR Plan link to each other;</w:t>
      </w:r>
    </w:p>
    <w:p w14:paraId="00000024" w14:textId="77777777" w:rsidR="00F810E0" w:rsidRDefault="00B15219" w:rsidP="00490B5D">
      <w:pPr>
        <w:numPr>
          <w:ilvl w:val="2"/>
          <w:numId w:val="12"/>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provide details of how the invocation of any element of the BCDR Plan may impact upon the provision of the Deliverables and any goods and/or services provided to the Buyer by a Related Supplier;</w:t>
      </w:r>
    </w:p>
    <w:p w14:paraId="00000025" w14:textId="77777777" w:rsidR="00F810E0" w:rsidRDefault="00B15219" w:rsidP="00490B5D">
      <w:pPr>
        <w:numPr>
          <w:ilvl w:val="2"/>
          <w:numId w:val="12"/>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contain an obligation upon the Supplier to liaise with the Buyer and any Related Suppliers with respect to business continuity and disaster recovery;</w:t>
      </w:r>
    </w:p>
    <w:p w14:paraId="00000026" w14:textId="77777777" w:rsidR="00F810E0" w:rsidRDefault="00B15219" w:rsidP="00490B5D">
      <w:pPr>
        <w:numPr>
          <w:ilvl w:val="2"/>
          <w:numId w:val="12"/>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lastRenderedPageBreak/>
        <w:t>detail how the BCDR Plan interoperates with any overarching disaster recovery or business continuity plan of the Buyer and any of its other Related Supplier in each case as notified to the Supplier by the Buyer from time to time;</w:t>
      </w:r>
    </w:p>
    <w:p w14:paraId="00000027" w14:textId="77777777" w:rsidR="00F810E0" w:rsidRDefault="00B15219" w:rsidP="00490B5D">
      <w:pPr>
        <w:numPr>
          <w:ilvl w:val="2"/>
          <w:numId w:val="12"/>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contain a communication strategy including details of an incident and problem management service and advice and help desk facility which can be accessed via multiple channels;</w:t>
      </w:r>
    </w:p>
    <w:p w14:paraId="00000028" w14:textId="77777777" w:rsidR="00F810E0" w:rsidRDefault="00B15219" w:rsidP="00490B5D">
      <w:pPr>
        <w:keepNext/>
        <w:numPr>
          <w:ilvl w:val="2"/>
          <w:numId w:val="12"/>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contain a risk analysis, including:</w:t>
      </w:r>
    </w:p>
    <w:p w14:paraId="00000029" w14:textId="77777777" w:rsidR="00F810E0" w:rsidRDefault="00B15219" w:rsidP="00490B5D">
      <w:pPr>
        <w:numPr>
          <w:ilvl w:val="3"/>
          <w:numId w:val="12"/>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failure or disruption scenarios and assessments of likely frequency of occurrence;</w:t>
      </w:r>
    </w:p>
    <w:p w14:paraId="0000002A" w14:textId="77777777" w:rsidR="00F810E0" w:rsidRDefault="00B15219" w:rsidP="00490B5D">
      <w:pPr>
        <w:numPr>
          <w:ilvl w:val="3"/>
          <w:numId w:val="12"/>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identification of any single points of failure within the provision of Deliverables and processes for managing those risks;</w:t>
      </w:r>
    </w:p>
    <w:p w14:paraId="0000002B" w14:textId="77777777" w:rsidR="00F810E0" w:rsidRDefault="00B15219" w:rsidP="00490B5D">
      <w:pPr>
        <w:numPr>
          <w:ilvl w:val="3"/>
          <w:numId w:val="12"/>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identification of risks arising from the interaction of the provision of Deliverables with the goods and/or services provided by a Related Supplier; and</w:t>
      </w:r>
    </w:p>
    <w:p w14:paraId="0000002C" w14:textId="77777777" w:rsidR="00F810E0" w:rsidRDefault="00B15219" w:rsidP="00490B5D">
      <w:pPr>
        <w:numPr>
          <w:ilvl w:val="3"/>
          <w:numId w:val="12"/>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a business impact analysis of different anticipated failures or disruptions;</w:t>
      </w:r>
    </w:p>
    <w:p w14:paraId="0000002D" w14:textId="77777777" w:rsidR="00F810E0" w:rsidRDefault="00B15219" w:rsidP="00490B5D">
      <w:pPr>
        <w:numPr>
          <w:ilvl w:val="2"/>
          <w:numId w:val="12"/>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provide for documentation of processes, including business processes, and procedures;</w:t>
      </w:r>
    </w:p>
    <w:p w14:paraId="0000002E" w14:textId="77777777" w:rsidR="00F810E0" w:rsidRDefault="00B15219" w:rsidP="00490B5D">
      <w:pPr>
        <w:numPr>
          <w:ilvl w:val="2"/>
          <w:numId w:val="12"/>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set out key contact details for the Supplier (and any Subcontractors) and for the Buyer;</w:t>
      </w:r>
    </w:p>
    <w:p w14:paraId="0000002F" w14:textId="77777777" w:rsidR="00F810E0" w:rsidRDefault="00B15219" w:rsidP="00490B5D">
      <w:pPr>
        <w:numPr>
          <w:ilvl w:val="2"/>
          <w:numId w:val="12"/>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identify the procedures for reverting to "normal service";</w:t>
      </w:r>
    </w:p>
    <w:p w14:paraId="00000030" w14:textId="77777777" w:rsidR="00F810E0" w:rsidRDefault="00B15219" w:rsidP="00490B5D">
      <w:pPr>
        <w:numPr>
          <w:ilvl w:val="2"/>
          <w:numId w:val="12"/>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set out method(s) of recovering or updating data collected (or which ought to have been collected) during a failure or disruption to minimise data loss;</w:t>
      </w:r>
    </w:p>
    <w:p w14:paraId="00000031" w14:textId="0BDD27BB" w:rsidR="00F810E0" w:rsidRDefault="00B15219" w:rsidP="00490B5D">
      <w:pPr>
        <w:numPr>
          <w:ilvl w:val="2"/>
          <w:numId w:val="12"/>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 xml:space="preserve">identify the responsibilities (if any) that the Buyer has agreed it will assume in the event of the </w:t>
      </w:r>
      <w:r w:rsidR="007578DD">
        <w:rPr>
          <w:color w:val="000000"/>
          <w:sz w:val="24"/>
          <w:szCs w:val="24"/>
        </w:rPr>
        <w:t>invocation of the BCDR Plan;</w:t>
      </w:r>
    </w:p>
    <w:p w14:paraId="00000032" w14:textId="3E49DCC4" w:rsidR="00F810E0" w:rsidRDefault="00B15219" w:rsidP="00490B5D">
      <w:pPr>
        <w:numPr>
          <w:ilvl w:val="2"/>
          <w:numId w:val="12"/>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provide for the provision of technical assistance to key contacts at the Buyer as required by the Buyer to inform decisions in support of the Bu</w:t>
      </w:r>
      <w:r w:rsidR="007578DD">
        <w:rPr>
          <w:color w:val="000000"/>
          <w:sz w:val="24"/>
          <w:szCs w:val="24"/>
        </w:rPr>
        <w:t>yer’s business continuity plans;</w:t>
      </w:r>
    </w:p>
    <w:p w14:paraId="2BF5A811" w14:textId="77777777" w:rsidR="007578DD" w:rsidRPr="007578DD" w:rsidRDefault="007578DD" w:rsidP="00681293">
      <w:pPr>
        <w:numPr>
          <w:ilvl w:val="2"/>
          <w:numId w:val="12"/>
        </w:numPr>
        <w:pBdr>
          <w:top w:val="nil"/>
          <w:left w:val="nil"/>
          <w:bottom w:val="nil"/>
          <w:right w:val="nil"/>
          <w:between w:val="nil"/>
        </w:pBdr>
        <w:tabs>
          <w:tab w:val="left" w:pos="1985"/>
          <w:tab w:val="left" w:pos="2127"/>
        </w:tabs>
        <w:spacing w:before="120" w:after="120"/>
        <w:jc w:val="left"/>
        <w:rPr>
          <w:color w:val="000000"/>
          <w:sz w:val="24"/>
          <w:szCs w:val="24"/>
        </w:rPr>
      </w:pPr>
      <w:bookmarkStart w:id="13" w:name="_Ref69119468"/>
      <w:r w:rsidRPr="007578DD">
        <w:rPr>
          <w:color w:val="000000"/>
          <w:sz w:val="24"/>
          <w:szCs w:val="24"/>
        </w:rPr>
        <w:t>set out how the business continuity and disaster recovery elements of the BCDR Plan link to the Insolvency Continuity Plan, and how the Insolvency Continuity Plan links to the business continuity and disaster recovery elements of the BCDR Plan;</w:t>
      </w:r>
      <w:bookmarkEnd w:id="13"/>
    </w:p>
    <w:p w14:paraId="0A3D4DCD" w14:textId="77777777" w:rsidR="007578DD" w:rsidRPr="007578DD" w:rsidRDefault="007578DD" w:rsidP="00681293">
      <w:pPr>
        <w:numPr>
          <w:ilvl w:val="2"/>
          <w:numId w:val="12"/>
        </w:numPr>
        <w:pBdr>
          <w:top w:val="nil"/>
          <w:left w:val="nil"/>
          <w:bottom w:val="nil"/>
          <w:right w:val="nil"/>
          <w:between w:val="nil"/>
        </w:pBdr>
        <w:tabs>
          <w:tab w:val="left" w:pos="1985"/>
          <w:tab w:val="left" w:pos="2127"/>
        </w:tabs>
        <w:spacing w:before="120" w:after="120"/>
        <w:jc w:val="left"/>
        <w:rPr>
          <w:color w:val="000000"/>
          <w:sz w:val="24"/>
          <w:szCs w:val="24"/>
        </w:rPr>
      </w:pPr>
      <w:r w:rsidRPr="007578DD">
        <w:rPr>
          <w:color w:val="000000"/>
          <w:sz w:val="24"/>
          <w:szCs w:val="24"/>
        </w:rPr>
        <w:t>contain an obligation upon the Supplier to liaise with the Buyer and (at the Buyer’s request) any Related Supplier with respect to issues concerning insolvency continuity where applicable; and</w:t>
      </w:r>
    </w:p>
    <w:p w14:paraId="6CDE58BC" w14:textId="55E7F7AF" w:rsidR="007578DD" w:rsidRPr="007578DD" w:rsidRDefault="007578DD" w:rsidP="00681293">
      <w:pPr>
        <w:numPr>
          <w:ilvl w:val="2"/>
          <w:numId w:val="12"/>
        </w:numPr>
        <w:pBdr>
          <w:top w:val="nil"/>
          <w:left w:val="nil"/>
          <w:bottom w:val="nil"/>
          <w:right w:val="nil"/>
          <w:between w:val="nil"/>
        </w:pBdr>
        <w:tabs>
          <w:tab w:val="left" w:pos="1985"/>
          <w:tab w:val="left" w:pos="2127"/>
        </w:tabs>
        <w:spacing w:before="120" w:after="120"/>
        <w:jc w:val="left"/>
        <w:rPr>
          <w:color w:val="000000"/>
          <w:sz w:val="24"/>
          <w:szCs w:val="24"/>
        </w:rPr>
      </w:pPr>
      <w:bookmarkStart w:id="14" w:name="_Ref69119484"/>
      <w:r w:rsidRPr="007578DD">
        <w:rPr>
          <w:color w:val="000000"/>
          <w:sz w:val="24"/>
          <w:szCs w:val="24"/>
        </w:rPr>
        <w:t xml:space="preserve">detail how the BCDR Plan links and interoperates with any overarching and/or connected insolvency continuity plan of the </w:t>
      </w:r>
      <w:r w:rsidR="004E7615">
        <w:rPr>
          <w:color w:val="000000"/>
          <w:sz w:val="24"/>
          <w:szCs w:val="24"/>
        </w:rPr>
        <w:t>Buyer</w:t>
      </w:r>
      <w:r w:rsidRPr="007578DD">
        <w:rPr>
          <w:color w:val="000000"/>
          <w:sz w:val="24"/>
          <w:szCs w:val="24"/>
        </w:rPr>
        <w:t xml:space="preserve"> and any of its other Related Suppliers in each case as notified to the </w:t>
      </w:r>
      <w:r w:rsidR="004E7615">
        <w:rPr>
          <w:color w:val="000000"/>
          <w:sz w:val="24"/>
          <w:szCs w:val="24"/>
        </w:rPr>
        <w:t>Supplier</w:t>
      </w:r>
      <w:r w:rsidRPr="007578DD">
        <w:rPr>
          <w:color w:val="000000"/>
          <w:sz w:val="24"/>
          <w:szCs w:val="24"/>
        </w:rPr>
        <w:t xml:space="preserve"> by the </w:t>
      </w:r>
      <w:r w:rsidR="004E7615">
        <w:rPr>
          <w:color w:val="000000"/>
          <w:sz w:val="24"/>
          <w:szCs w:val="24"/>
        </w:rPr>
        <w:t>Buyer</w:t>
      </w:r>
      <w:r w:rsidRPr="007578DD">
        <w:rPr>
          <w:color w:val="000000"/>
          <w:sz w:val="24"/>
          <w:szCs w:val="24"/>
        </w:rPr>
        <w:t xml:space="preserve"> from time to time.</w:t>
      </w:r>
      <w:bookmarkEnd w:id="14"/>
    </w:p>
    <w:p w14:paraId="00000033" w14:textId="77777777" w:rsidR="00F810E0" w:rsidRDefault="00B15219" w:rsidP="00490B5D">
      <w:pPr>
        <w:keepNext/>
        <w:numPr>
          <w:ilvl w:val="1"/>
          <w:numId w:val="12"/>
        </w:numPr>
        <w:pBdr>
          <w:top w:val="nil"/>
          <w:left w:val="nil"/>
          <w:bottom w:val="nil"/>
          <w:right w:val="nil"/>
          <w:between w:val="nil"/>
        </w:pBdr>
        <w:spacing w:before="120" w:after="120"/>
        <w:jc w:val="left"/>
        <w:rPr>
          <w:color w:val="000000"/>
          <w:sz w:val="24"/>
          <w:szCs w:val="24"/>
        </w:rPr>
      </w:pPr>
      <w:r>
        <w:rPr>
          <w:color w:val="000000"/>
          <w:sz w:val="24"/>
          <w:szCs w:val="24"/>
        </w:rPr>
        <w:lastRenderedPageBreak/>
        <w:t>The BCDR Plan shall be designed so as to ensure that:</w:t>
      </w:r>
    </w:p>
    <w:p w14:paraId="00000034" w14:textId="77777777" w:rsidR="00F810E0" w:rsidRDefault="00B15219" w:rsidP="00490B5D">
      <w:pPr>
        <w:numPr>
          <w:ilvl w:val="2"/>
          <w:numId w:val="12"/>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the Deliverables are provided in accordance with this Contract at all times during and after the invocation of the BCDR Plan;</w:t>
      </w:r>
    </w:p>
    <w:p w14:paraId="00000035" w14:textId="77777777" w:rsidR="00F810E0" w:rsidRDefault="00B15219" w:rsidP="00490B5D">
      <w:pPr>
        <w:numPr>
          <w:ilvl w:val="2"/>
          <w:numId w:val="12"/>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 xml:space="preserve">the adverse impact of any Disaster is minimised as far as reasonably possible; </w:t>
      </w:r>
    </w:p>
    <w:p w14:paraId="00000036" w14:textId="2E80BB74" w:rsidR="00F810E0" w:rsidRDefault="00B15219" w:rsidP="00490B5D">
      <w:pPr>
        <w:numPr>
          <w:ilvl w:val="2"/>
          <w:numId w:val="12"/>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it complies with the relevant provisions of ISO/IEC 27002; ISO22301/ISO22313 and all other industry standards from time to time in force; and</w:t>
      </w:r>
    </w:p>
    <w:p w14:paraId="00000037" w14:textId="77777777" w:rsidR="00F810E0" w:rsidRDefault="00B15219" w:rsidP="00490B5D">
      <w:pPr>
        <w:numPr>
          <w:ilvl w:val="2"/>
          <w:numId w:val="12"/>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it details a process for the management of disaster recovery testing.</w:t>
      </w:r>
    </w:p>
    <w:p w14:paraId="00000038" w14:textId="77777777" w:rsidR="00F810E0" w:rsidRDefault="00B15219" w:rsidP="00490B5D">
      <w:pPr>
        <w:numPr>
          <w:ilvl w:val="1"/>
          <w:numId w:val="12"/>
        </w:numPr>
        <w:pBdr>
          <w:top w:val="nil"/>
          <w:left w:val="nil"/>
          <w:bottom w:val="nil"/>
          <w:right w:val="nil"/>
          <w:between w:val="nil"/>
        </w:pBdr>
        <w:spacing w:before="120" w:after="120"/>
        <w:jc w:val="left"/>
        <w:rPr>
          <w:color w:val="000000"/>
          <w:sz w:val="24"/>
          <w:szCs w:val="24"/>
        </w:rPr>
      </w:pPr>
      <w:r>
        <w:rPr>
          <w:color w:val="000000"/>
          <w:sz w:val="24"/>
          <w:szCs w:val="24"/>
        </w:rPr>
        <w:t>The BCDR Plan shall be upgradeable and sufficiently flexible to support any changes to the Deliverables and the business operations supported by the provision of Deliverables.</w:t>
      </w:r>
    </w:p>
    <w:p w14:paraId="00000039" w14:textId="77777777" w:rsidR="00F810E0" w:rsidRDefault="00B15219" w:rsidP="00490B5D">
      <w:pPr>
        <w:numPr>
          <w:ilvl w:val="1"/>
          <w:numId w:val="12"/>
        </w:numPr>
        <w:pBdr>
          <w:top w:val="nil"/>
          <w:left w:val="nil"/>
          <w:bottom w:val="nil"/>
          <w:right w:val="nil"/>
          <w:between w:val="nil"/>
        </w:pBdr>
        <w:spacing w:before="120" w:after="120"/>
        <w:jc w:val="left"/>
        <w:rPr>
          <w:color w:val="000000"/>
          <w:sz w:val="24"/>
          <w:szCs w:val="24"/>
        </w:rPr>
      </w:pPr>
      <w:r>
        <w:rPr>
          <w:color w:val="000000"/>
          <w:sz w:val="24"/>
          <w:szCs w:val="24"/>
        </w:rPr>
        <w:t>The Supplier shall not be entitled to any relief from its obligations under the Performance Indicators (PI’s) or Service levels, or to any increase in the Charges to the extent that a Disaster occurs as a consequence of any breach by the Supplier of this Contract.</w:t>
      </w:r>
    </w:p>
    <w:p w14:paraId="0000003A" w14:textId="77777777" w:rsidR="00F810E0" w:rsidRDefault="00B15219" w:rsidP="00490B5D">
      <w:pPr>
        <w:keepNext/>
        <w:numPr>
          <w:ilvl w:val="0"/>
          <w:numId w:val="12"/>
        </w:numPr>
        <w:pBdr>
          <w:top w:val="nil"/>
          <w:left w:val="nil"/>
          <w:bottom w:val="nil"/>
          <w:right w:val="nil"/>
          <w:between w:val="nil"/>
        </w:pBdr>
        <w:tabs>
          <w:tab w:val="left" w:pos="0"/>
        </w:tabs>
        <w:spacing w:before="240"/>
        <w:jc w:val="left"/>
        <w:rPr>
          <w:b/>
          <w:smallCaps/>
          <w:color w:val="000000"/>
          <w:sz w:val="24"/>
          <w:szCs w:val="24"/>
        </w:rPr>
      </w:pPr>
      <w:r>
        <w:rPr>
          <w:rFonts w:ascii="Arial Bold" w:eastAsia="Arial Bold" w:hAnsi="Arial Bold" w:cs="Arial Bold"/>
          <w:b/>
          <w:color w:val="000000"/>
          <w:sz w:val="24"/>
          <w:szCs w:val="24"/>
        </w:rPr>
        <w:t>Business Continuity (Section 2)</w:t>
      </w:r>
    </w:p>
    <w:p w14:paraId="0000003B" w14:textId="77777777" w:rsidR="00F810E0" w:rsidRDefault="00B15219" w:rsidP="00490B5D">
      <w:pPr>
        <w:numPr>
          <w:ilvl w:val="1"/>
          <w:numId w:val="12"/>
        </w:numPr>
        <w:pBdr>
          <w:top w:val="nil"/>
          <w:left w:val="nil"/>
          <w:bottom w:val="nil"/>
          <w:right w:val="nil"/>
          <w:between w:val="nil"/>
        </w:pBdr>
        <w:spacing w:before="120" w:after="120"/>
        <w:jc w:val="left"/>
        <w:rPr>
          <w:color w:val="000000"/>
          <w:sz w:val="24"/>
          <w:szCs w:val="24"/>
        </w:rPr>
      </w:pPr>
      <w:bookmarkStart w:id="15" w:name="_heading=h.4d34og8" w:colFirst="0" w:colLast="0"/>
      <w:bookmarkEnd w:id="15"/>
      <w:r>
        <w:rPr>
          <w:color w:val="000000"/>
          <w:sz w:val="24"/>
          <w:szCs w:val="24"/>
        </w:rPr>
        <w:t>The Business Continuity Plan shall set out the arrangements that are to be invoked to ensure that the business processes facilitated by the provision of Deliverables remain supported and to ensure continuity of the business operations supported by the Services including:</w:t>
      </w:r>
    </w:p>
    <w:p w14:paraId="0000003C" w14:textId="77777777" w:rsidR="00F810E0" w:rsidRDefault="00B15219" w:rsidP="00490B5D">
      <w:pPr>
        <w:numPr>
          <w:ilvl w:val="2"/>
          <w:numId w:val="12"/>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the alternative processes, options and responsibilities that may be adopted in the event of a failure in or disruption to the provision of Deliverables; and</w:t>
      </w:r>
    </w:p>
    <w:p w14:paraId="0000003D" w14:textId="77777777" w:rsidR="00F810E0" w:rsidRDefault="00B15219" w:rsidP="00490B5D">
      <w:pPr>
        <w:numPr>
          <w:ilvl w:val="2"/>
          <w:numId w:val="12"/>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the steps to be taken by the Supplier upon resumption of the provision of Deliverables in order to address the effect of the failure or disruption.</w:t>
      </w:r>
    </w:p>
    <w:p w14:paraId="0000003E" w14:textId="77777777" w:rsidR="00F810E0" w:rsidRDefault="00B15219" w:rsidP="00490B5D">
      <w:pPr>
        <w:keepNext/>
        <w:numPr>
          <w:ilvl w:val="1"/>
          <w:numId w:val="12"/>
        </w:numPr>
        <w:pBdr>
          <w:top w:val="nil"/>
          <w:left w:val="nil"/>
          <w:bottom w:val="nil"/>
          <w:right w:val="nil"/>
          <w:between w:val="nil"/>
        </w:pBdr>
        <w:spacing w:before="120" w:after="120"/>
        <w:jc w:val="left"/>
        <w:rPr>
          <w:color w:val="000000"/>
          <w:sz w:val="24"/>
          <w:szCs w:val="24"/>
        </w:rPr>
      </w:pPr>
      <w:r>
        <w:rPr>
          <w:color w:val="000000"/>
          <w:sz w:val="24"/>
          <w:szCs w:val="24"/>
        </w:rPr>
        <w:t>The Business Continuity Plan shall:</w:t>
      </w:r>
    </w:p>
    <w:p w14:paraId="0000003F" w14:textId="77777777" w:rsidR="00F810E0" w:rsidRDefault="00B15219" w:rsidP="00490B5D">
      <w:pPr>
        <w:numPr>
          <w:ilvl w:val="2"/>
          <w:numId w:val="12"/>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address the various possible levels of failures of or disruptions to the provision of Deliverables;</w:t>
      </w:r>
    </w:p>
    <w:p w14:paraId="00000040" w14:textId="77777777" w:rsidR="00F810E0" w:rsidRDefault="00B15219" w:rsidP="00490B5D">
      <w:pPr>
        <w:numPr>
          <w:ilvl w:val="2"/>
          <w:numId w:val="12"/>
        </w:numPr>
        <w:pBdr>
          <w:top w:val="nil"/>
          <w:left w:val="nil"/>
          <w:bottom w:val="nil"/>
          <w:right w:val="nil"/>
          <w:between w:val="nil"/>
        </w:pBdr>
        <w:tabs>
          <w:tab w:val="left" w:pos="1985"/>
          <w:tab w:val="left" w:pos="2127"/>
        </w:tabs>
        <w:spacing w:before="120" w:after="120"/>
        <w:jc w:val="left"/>
        <w:rPr>
          <w:color w:val="000000"/>
          <w:sz w:val="24"/>
          <w:szCs w:val="24"/>
        </w:rPr>
      </w:pPr>
      <w:bookmarkStart w:id="16" w:name="_heading=h.2s8eyo1" w:colFirst="0" w:colLast="0"/>
      <w:bookmarkEnd w:id="16"/>
      <w:r>
        <w:rPr>
          <w:color w:val="000000"/>
          <w:sz w:val="24"/>
          <w:szCs w:val="24"/>
        </w:rPr>
        <w:t>set out the goods and/or services to be provided and the steps to be taken to remedy the different levels of failures of and disruption to the Deliverables;</w:t>
      </w:r>
    </w:p>
    <w:p w14:paraId="00000041" w14:textId="77777777" w:rsidR="00F810E0" w:rsidRDefault="00B15219" w:rsidP="00490B5D">
      <w:pPr>
        <w:numPr>
          <w:ilvl w:val="2"/>
          <w:numId w:val="12"/>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specify any applicable Performance Indicators with respect to the provision of the Business Continuity Services and details of any agreed relaxation to the Performance Indicators (PI’s) or Service Levels in respect of the provision of other Deliverables during any period of invocation of the Business Continuity Plan; and</w:t>
      </w:r>
    </w:p>
    <w:p w14:paraId="00000042" w14:textId="77777777" w:rsidR="00F810E0" w:rsidRDefault="00B15219" w:rsidP="00490B5D">
      <w:pPr>
        <w:numPr>
          <w:ilvl w:val="2"/>
          <w:numId w:val="12"/>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set out the circumstances in which the Business Continuity Plan is invoked.</w:t>
      </w:r>
    </w:p>
    <w:p w14:paraId="00000043" w14:textId="77777777" w:rsidR="00F810E0" w:rsidRDefault="00B15219" w:rsidP="00490B5D">
      <w:pPr>
        <w:keepNext/>
        <w:numPr>
          <w:ilvl w:val="0"/>
          <w:numId w:val="12"/>
        </w:numPr>
        <w:pBdr>
          <w:top w:val="nil"/>
          <w:left w:val="nil"/>
          <w:bottom w:val="nil"/>
          <w:right w:val="nil"/>
          <w:between w:val="nil"/>
        </w:pBdr>
        <w:tabs>
          <w:tab w:val="left" w:pos="0"/>
        </w:tabs>
        <w:spacing w:before="240"/>
        <w:jc w:val="left"/>
        <w:rPr>
          <w:b/>
          <w:smallCaps/>
          <w:color w:val="000000"/>
          <w:sz w:val="24"/>
          <w:szCs w:val="24"/>
        </w:rPr>
      </w:pPr>
      <w:r>
        <w:rPr>
          <w:rFonts w:ascii="Arial Bold" w:eastAsia="Arial Bold" w:hAnsi="Arial Bold" w:cs="Arial Bold"/>
          <w:b/>
          <w:color w:val="000000"/>
          <w:sz w:val="24"/>
          <w:szCs w:val="24"/>
        </w:rPr>
        <w:lastRenderedPageBreak/>
        <w:t>Disaster Recovery (Section 3)</w:t>
      </w:r>
    </w:p>
    <w:p w14:paraId="00000044" w14:textId="77777777" w:rsidR="00F810E0" w:rsidRDefault="00B15219" w:rsidP="00490B5D">
      <w:pPr>
        <w:numPr>
          <w:ilvl w:val="1"/>
          <w:numId w:val="12"/>
        </w:numPr>
        <w:pBdr>
          <w:top w:val="nil"/>
          <w:left w:val="nil"/>
          <w:bottom w:val="nil"/>
          <w:right w:val="nil"/>
          <w:between w:val="nil"/>
        </w:pBdr>
        <w:spacing w:before="120" w:after="120"/>
        <w:jc w:val="left"/>
        <w:rPr>
          <w:color w:val="000000"/>
          <w:sz w:val="24"/>
          <w:szCs w:val="24"/>
        </w:rPr>
      </w:pPr>
      <w:bookmarkStart w:id="17" w:name="_heading=h.17dp8vu" w:colFirst="0" w:colLast="0"/>
      <w:bookmarkEnd w:id="17"/>
      <w:r>
        <w:rPr>
          <w:color w:val="000000"/>
          <w:sz w:val="24"/>
          <w:szCs w:val="24"/>
        </w:rPr>
        <w:t>The Disaster Recovery Plan (which shall be invoked only upon the occurrence of a Disaster) shall be designed to ensure that upon the occurrence of a Disaster the Supplier ensures continuity of the business operations of the Buyer supported by the Services following any Disaster or during any period of service failure or disruption with, as far as reasonably possible, minimal adverse impact.</w:t>
      </w:r>
    </w:p>
    <w:p w14:paraId="00000045" w14:textId="77777777" w:rsidR="00F810E0" w:rsidRDefault="00B15219" w:rsidP="00490B5D">
      <w:pPr>
        <w:keepNext/>
        <w:numPr>
          <w:ilvl w:val="1"/>
          <w:numId w:val="12"/>
        </w:numPr>
        <w:pBdr>
          <w:top w:val="nil"/>
          <w:left w:val="nil"/>
          <w:bottom w:val="nil"/>
          <w:right w:val="nil"/>
          <w:between w:val="nil"/>
        </w:pBdr>
        <w:spacing w:before="120" w:after="120"/>
        <w:jc w:val="left"/>
        <w:rPr>
          <w:color w:val="000000"/>
          <w:sz w:val="24"/>
          <w:szCs w:val="24"/>
        </w:rPr>
      </w:pPr>
      <w:r>
        <w:rPr>
          <w:color w:val="000000"/>
          <w:sz w:val="24"/>
          <w:szCs w:val="24"/>
        </w:rPr>
        <w:t>The Supplier's BCDR Plan shall include an approach to business continuity and disaster recovery that addresses the following:</w:t>
      </w:r>
    </w:p>
    <w:p w14:paraId="00000046" w14:textId="77777777" w:rsidR="00F810E0" w:rsidRDefault="00B15219" w:rsidP="00490B5D">
      <w:pPr>
        <w:numPr>
          <w:ilvl w:val="2"/>
          <w:numId w:val="12"/>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loss of access to the Buyer Premises;</w:t>
      </w:r>
    </w:p>
    <w:p w14:paraId="00000047" w14:textId="77777777" w:rsidR="00F810E0" w:rsidRDefault="00B15219" w:rsidP="00490B5D">
      <w:pPr>
        <w:numPr>
          <w:ilvl w:val="2"/>
          <w:numId w:val="12"/>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loss of utilities to the Buyer Premises;</w:t>
      </w:r>
    </w:p>
    <w:p w14:paraId="00000048" w14:textId="77777777" w:rsidR="00F810E0" w:rsidRDefault="00B15219" w:rsidP="00490B5D">
      <w:pPr>
        <w:numPr>
          <w:ilvl w:val="2"/>
          <w:numId w:val="12"/>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loss of the Supplier's helpdesk or CAFM system;</w:t>
      </w:r>
    </w:p>
    <w:p w14:paraId="00000049" w14:textId="77777777" w:rsidR="00F810E0" w:rsidRDefault="00B15219" w:rsidP="00490B5D">
      <w:pPr>
        <w:numPr>
          <w:ilvl w:val="2"/>
          <w:numId w:val="12"/>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loss of a Subcontractor;</w:t>
      </w:r>
    </w:p>
    <w:p w14:paraId="0000004A" w14:textId="77777777" w:rsidR="00F810E0" w:rsidRDefault="00B15219" w:rsidP="00490B5D">
      <w:pPr>
        <w:numPr>
          <w:ilvl w:val="2"/>
          <w:numId w:val="12"/>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emergency notification and escalation process;</w:t>
      </w:r>
    </w:p>
    <w:p w14:paraId="0000004B" w14:textId="77777777" w:rsidR="00F810E0" w:rsidRDefault="00B15219" w:rsidP="00490B5D">
      <w:pPr>
        <w:numPr>
          <w:ilvl w:val="2"/>
          <w:numId w:val="12"/>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contact lists;</w:t>
      </w:r>
    </w:p>
    <w:p w14:paraId="0000004C" w14:textId="77777777" w:rsidR="00F810E0" w:rsidRDefault="00B15219" w:rsidP="00490B5D">
      <w:pPr>
        <w:numPr>
          <w:ilvl w:val="2"/>
          <w:numId w:val="12"/>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staff training and awareness;</w:t>
      </w:r>
    </w:p>
    <w:p w14:paraId="0000004D" w14:textId="77777777" w:rsidR="00F810E0" w:rsidRDefault="00B15219" w:rsidP="00490B5D">
      <w:pPr>
        <w:numPr>
          <w:ilvl w:val="2"/>
          <w:numId w:val="12"/>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 xml:space="preserve">BCDR Plan testing; </w:t>
      </w:r>
    </w:p>
    <w:p w14:paraId="0000004E" w14:textId="77777777" w:rsidR="00F810E0" w:rsidRDefault="00B15219" w:rsidP="00490B5D">
      <w:pPr>
        <w:numPr>
          <w:ilvl w:val="2"/>
          <w:numId w:val="12"/>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 xml:space="preserve">post implementation review process; </w:t>
      </w:r>
    </w:p>
    <w:p w14:paraId="0000004F" w14:textId="77777777" w:rsidR="00F810E0" w:rsidRDefault="00B15219" w:rsidP="00490B5D">
      <w:pPr>
        <w:numPr>
          <w:ilvl w:val="2"/>
          <w:numId w:val="12"/>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any applicable Performance Indicators (PI’s) with respect to the provision of the disaster recovery services and details of any agreed relaxation to the Performance Indicators (PI’s) or Service Levels in respect of the provision of other Deliverables during any period of invocation of the Disaster Recovery Plan;</w:t>
      </w:r>
    </w:p>
    <w:p w14:paraId="00000050" w14:textId="77777777" w:rsidR="00F810E0" w:rsidRDefault="00B15219" w:rsidP="00490B5D">
      <w:pPr>
        <w:numPr>
          <w:ilvl w:val="2"/>
          <w:numId w:val="12"/>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details of how the Supplier shall ensure compliance with security standards ensuring that compliance is maintained for any period during which the Disaster Recovery Plan is invoked;</w:t>
      </w:r>
    </w:p>
    <w:p w14:paraId="00000051" w14:textId="77777777" w:rsidR="00F810E0" w:rsidRDefault="00B15219" w:rsidP="00490B5D">
      <w:pPr>
        <w:numPr>
          <w:ilvl w:val="2"/>
          <w:numId w:val="12"/>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access controls to any disaster recovery sites used by the Supplier in relation to its obligations pursuant to this Schedule; and</w:t>
      </w:r>
    </w:p>
    <w:p w14:paraId="00000052" w14:textId="77777777" w:rsidR="00F810E0" w:rsidRDefault="00B15219" w:rsidP="00490B5D">
      <w:pPr>
        <w:numPr>
          <w:ilvl w:val="2"/>
          <w:numId w:val="12"/>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testing and management arrangements.</w:t>
      </w:r>
    </w:p>
    <w:p w14:paraId="2106F0F7" w14:textId="30F8C486" w:rsidR="00867708" w:rsidRDefault="007578DD" w:rsidP="00681293">
      <w:pPr>
        <w:keepNext/>
        <w:numPr>
          <w:ilvl w:val="0"/>
          <w:numId w:val="12"/>
        </w:numPr>
        <w:pBdr>
          <w:top w:val="nil"/>
          <w:left w:val="nil"/>
          <w:bottom w:val="nil"/>
          <w:right w:val="nil"/>
          <w:between w:val="nil"/>
        </w:pBdr>
        <w:tabs>
          <w:tab w:val="left" w:pos="0"/>
        </w:tabs>
        <w:spacing w:before="240"/>
        <w:jc w:val="left"/>
        <w:rPr>
          <w:rFonts w:ascii="Arial Bold" w:eastAsia="Arial Bold" w:hAnsi="Arial Bold" w:cs="Arial Bold"/>
          <w:b/>
          <w:color w:val="000000"/>
          <w:sz w:val="24"/>
          <w:szCs w:val="24"/>
        </w:rPr>
      </w:pPr>
      <w:bookmarkStart w:id="18" w:name="_Ref69119516"/>
      <w:r>
        <w:rPr>
          <w:rFonts w:ascii="Arial Bold" w:eastAsia="Arial Bold" w:hAnsi="Arial Bold" w:cs="Arial Bold"/>
          <w:b/>
          <w:color w:val="000000"/>
          <w:sz w:val="24"/>
          <w:szCs w:val="24"/>
        </w:rPr>
        <w:t>Insolvency Continuity P</w:t>
      </w:r>
      <w:r w:rsidR="00867708" w:rsidRPr="00867708">
        <w:rPr>
          <w:rFonts w:ascii="Arial Bold" w:eastAsia="Arial Bold" w:hAnsi="Arial Bold" w:cs="Arial Bold"/>
          <w:b/>
          <w:color w:val="000000"/>
          <w:sz w:val="24"/>
          <w:szCs w:val="24"/>
        </w:rPr>
        <w:t>la</w:t>
      </w:r>
      <w:r>
        <w:rPr>
          <w:rFonts w:ascii="Arial Bold" w:eastAsia="Arial Bold" w:hAnsi="Arial Bold" w:cs="Arial Bold"/>
          <w:b/>
          <w:color w:val="000000"/>
          <w:sz w:val="24"/>
          <w:szCs w:val="24"/>
        </w:rPr>
        <w:t>n</w:t>
      </w:r>
      <w:r w:rsidR="00867708" w:rsidRPr="00867708">
        <w:rPr>
          <w:rFonts w:ascii="Arial Bold" w:eastAsia="Arial Bold" w:hAnsi="Arial Bold" w:cs="Arial Bold"/>
          <w:b/>
          <w:color w:val="000000"/>
          <w:sz w:val="24"/>
          <w:szCs w:val="24"/>
        </w:rPr>
        <w:t xml:space="preserve"> (</w:t>
      </w:r>
      <w:r w:rsidR="0029177F">
        <w:rPr>
          <w:rFonts w:ascii="Arial Bold" w:eastAsia="Arial Bold" w:hAnsi="Arial Bold" w:cs="Arial Bold"/>
          <w:b/>
          <w:color w:val="000000"/>
          <w:sz w:val="24"/>
          <w:szCs w:val="24"/>
        </w:rPr>
        <w:t>S</w:t>
      </w:r>
      <w:r w:rsidR="00867708" w:rsidRPr="00867708">
        <w:rPr>
          <w:rFonts w:ascii="Arial Bold" w:eastAsia="Arial Bold" w:hAnsi="Arial Bold" w:cs="Arial Bold"/>
          <w:b/>
          <w:color w:val="000000"/>
          <w:sz w:val="24"/>
          <w:szCs w:val="24"/>
        </w:rPr>
        <w:t>ection 4)</w:t>
      </w:r>
      <w:bookmarkEnd w:id="18"/>
    </w:p>
    <w:p w14:paraId="1A100B69" w14:textId="77777777" w:rsidR="007578DD" w:rsidRDefault="007578DD" w:rsidP="00681293">
      <w:pPr>
        <w:numPr>
          <w:ilvl w:val="1"/>
          <w:numId w:val="12"/>
        </w:numPr>
        <w:pBdr>
          <w:top w:val="nil"/>
          <w:left w:val="nil"/>
          <w:bottom w:val="nil"/>
          <w:right w:val="nil"/>
          <w:between w:val="nil"/>
        </w:pBdr>
        <w:spacing w:before="120" w:after="120"/>
        <w:rPr>
          <w:rFonts w:eastAsia="Arial"/>
          <w:color w:val="000000"/>
          <w:sz w:val="24"/>
          <w:szCs w:val="24"/>
        </w:rPr>
      </w:pPr>
      <w:r>
        <w:rPr>
          <w:rFonts w:eastAsia="Arial"/>
          <w:color w:val="000000"/>
          <w:sz w:val="24"/>
          <w:szCs w:val="24"/>
        </w:rPr>
        <w:t>The Insolvency Continuity Plan shall be designed by the Supplier to permit continuity of the business operations of the Buyer supported by the Deliverables through continued provision of the Deliverables following an Insolvency Event of the Supplier, any Key Sub-contractor and/or any Supplier Group member with, as far as reasonably possible, minimal adverse impact.</w:t>
      </w:r>
    </w:p>
    <w:p w14:paraId="74927A3B" w14:textId="77777777" w:rsidR="007578DD" w:rsidRDefault="007578DD" w:rsidP="00681293">
      <w:pPr>
        <w:numPr>
          <w:ilvl w:val="1"/>
          <w:numId w:val="12"/>
        </w:numPr>
        <w:pBdr>
          <w:top w:val="nil"/>
          <w:left w:val="nil"/>
          <w:bottom w:val="nil"/>
          <w:right w:val="nil"/>
          <w:between w:val="nil"/>
        </w:pBdr>
        <w:spacing w:before="120" w:after="120"/>
        <w:rPr>
          <w:rFonts w:eastAsia="Arial"/>
          <w:color w:val="000000"/>
          <w:sz w:val="24"/>
          <w:szCs w:val="24"/>
        </w:rPr>
      </w:pPr>
      <w:r>
        <w:rPr>
          <w:rFonts w:eastAsia="Arial"/>
          <w:color w:val="000000"/>
          <w:sz w:val="24"/>
          <w:szCs w:val="24"/>
        </w:rPr>
        <w:t>The Insolvency Continuity Plan shall include the following:</w:t>
      </w:r>
    </w:p>
    <w:p w14:paraId="32682764" w14:textId="6CBE4A2C" w:rsidR="007578DD" w:rsidRDefault="007578DD" w:rsidP="00681293">
      <w:pPr>
        <w:numPr>
          <w:ilvl w:val="2"/>
          <w:numId w:val="12"/>
        </w:numPr>
        <w:pBdr>
          <w:top w:val="nil"/>
          <w:left w:val="nil"/>
          <w:bottom w:val="nil"/>
          <w:right w:val="nil"/>
          <w:between w:val="nil"/>
        </w:pBdr>
        <w:tabs>
          <w:tab w:val="left" w:pos="1985"/>
          <w:tab w:val="left" w:pos="2127"/>
        </w:tabs>
        <w:spacing w:before="120" w:after="120"/>
        <w:rPr>
          <w:rFonts w:eastAsia="Arial"/>
          <w:color w:val="000000"/>
          <w:sz w:val="24"/>
          <w:szCs w:val="24"/>
        </w:rPr>
      </w:pPr>
      <w:r>
        <w:rPr>
          <w:rFonts w:eastAsia="Arial"/>
          <w:color w:val="000000"/>
          <w:sz w:val="24"/>
          <w:szCs w:val="24"/>
        </w:rPr>
        <w:t xml:space="preserve">communication strategies which are designed to minimise the potential disruption to the provision of the Deliverables, including key contact details in respect of the supply chain and key contact details for </w:t>
      </w:r>
      <w:r>
        <w:rPr>
          <w:rFonts w:eastAsia="Arial"/>
          <w:color w:val="000000"/>
          <w:sz w:val="24"/>
          <w:szCs w:val="24"/>
        </w:rPr>
        <w:lastRenderedPageBreak/>
        <w:t>operational and contract Supplier Staff, Key Subcontractor personnel and Supplier Group member personnel;</w:t>
      </w:r>
    </w:p>
    <w:p w14:paraId="60BBE7D7" w14:textId="77777777" w:rsidR="007578DD" w:rsidRDefault="007578DD" w:rsidP="00681293">
      <w:pPr>
        <w:numPr>
          <w:ilvl w:val="2"/>
          <w:numId w:val="12"/>
        </w:numPr>
        <w:pBdr>
          <w:top w:val="nil"/>
          <w:left w:val="nil"/>
          <w:bottom w:val="nil"/>
          <w:right w:val="nil"/>
          <w:between w:val="nil"/>
        </w:pBdr>
        <w:tabs>
          <w:tab w:val="left" w:pos="1985"/>
          <w:tab w:val="left" w:pos="2127"/>
        </w:tabs>
        <w:spacing w:before="120" w:after="120"/>
        <w:rPr>
          <w:rFonts w:eastAsia="Arial"/>
          <w:color w:val="000000"/>
          <w:sz w:val="24"/>
          <w:szCs w:val="24"/>
        </w:rPr>
      </w:pPr>
      <w:r>
        <w:rPr>
          <w:rFonts w:eastAsia="Arial"/>
          <w:color w:val="000000"/>
          <w:sz w:val="24"/>
          <w:szCs w:val="24"/>
        </w:rPr>
        <w:t>identification, explanation, assessment and an impact analysis of risks in respect of dependencies between the Supplier, Key Subcontractors and Supplier Group members where failure of those dependencies could reasonably have an adverse impact on the Deliverables;</w:t>
      </w:r>
    </w:p>
    <w:p w14:paraId="23BA0C02" w14:textId="77777777" w:rsidR="007578DD" w:rsidRDefault="007578DD" w:rsidP="00681293">
      <w:pPr>
        <w:numPr>
          <w:ilvl w:val="2"/>
          <w:numId w:val="12"/>
        </w:numPr>
        <w:pBdr>
          <w:top w:val="nil"/>
          <w:left w:val="nil"/>
          <w:bottom w:val="nil"/>
          <w:right w:val="nil"/>
          <w:between w:val="nil"/>
        </w:pBdr>
        <w:tabs>
          <w:tab w:val="left" w:pos="1985"/>
          <w:tab w:val="left" w:pos="2127"/>
        </w:tabs>
        <w:spacing w:before="120" w:after="120"/>
        <w:rPr>
          <w:rFonts w:eastAsia="Arial"/>
          <w:color w:val="000000"/>
          <w:sz w:val="24"/>
          <w:szCs w:val="24"/>
        </w:rPr>
      </w:pPr>
      <w:r>
        <w:rPr>
          <w:rFonts w:eastAsia="Arial"/>
          <w:color w:val="000000"/>
          <w:sz w:val="24"/>
          <w:szCs w:val="24"/>
        </w:rPr>
        <w:t>plans to manage and mitigate identified risks;</w:t>
      </w:r>
    </w:p>
    <w:p w14:paraId="336B6798" w14:textId="77777777" w:rsidR="007578DD" w:rsidRDefault="007578DD" w:rsidP="00681293">
      <w:pPr>
        <w:numPr>
          <w:ilvl w:val="2"/>
          <w:numId w:val="12"/>
        </w:numPr>
        <w:pBdr>
          <w:top w:val="nil"/>
          <w:left w:val="nil"/>
          <w:bottom w:val="nil"/>
          <w:right w:val="nil"/>
          <w:between w:val="nil"/>
        </w:pBdr>
        <w:tabs>
          <w:tab w:val="left" w:pos="1985"/>
          <w:tab w:val="left" w:pos="2127"/>
        </w:tabs>
        <w:spacing w:before="120" w:after="120"/>
        <w:rPr>
          <w:rFonts w:eastAsia="Arial"/>
          <w:color w:val="000000"/>
          <w:sz w:val="24"/>
          <w:szCs w:val="24"/>
        </w:rPr>
      </w:pPr>
      <w:r>
        <w:rPr>
          <w:rFonts w:eastAsia="Arial"/>
          <w:color w:val="000000"/>
          <w:sz w:val="24"/>
          <w:szCs w:val="24"/>
        </w:rPr>
        <w:t>details of the roles and responsibilities of the Supplier, Key Subcontractors and/or Supplier Group members to minimise and mitigate the effects of an Insolvency Event of such persons on the Deliverables;</w:t>
      </w:r>
    </w:p>
    <w:p w14:paraId="3A71F4E8" w14:textId="77777777" w:rsidR="007578DD" w:rsidRDefault="007578DD" w:rsidP="00681293">
      <w:pPr>
        <w:numPr>
          <w:ilvl w:val="2"/>
          <w:numId w:val="12"/>
        </w:numPr>
        <w:pBdr>
          <w:top w:val="nil"/>
          <w:left w:val="nil"/>
          <w:bottom w:val="nil"/>
          <w:right w:val="nil"/>
          <w:between w:val="nil"/>
        </w:pBdr>
        <w:tabs>
          <w:tab w:val="left" w:pos="1985"/>
          <w:tab w:val="left" w:pos="2127"/>
        </w:tabs>
        <w:spacing w:before="120" w:after="120"/>
        <w:rPr>
          <w:rFonts w:eastAsia="Arial"/>
          <w:color w:val="000000"/>
          <w:sz w:val="24"/>
          <w:szCs w:val="24"/>
        </w:rPr>
      </w:pPr>
      <w:r>
        <w:rPr>
          <w:rFonts w:eastAsia="Arial"/>
          <w:color w:val="000000"/>
          <w:sz w:val="24"/>
          <w:szCs w:val="24"/>
        </w:rPr>
        <w:t>details of the recovery team to be put in place by the Supplier (which may include representatives of the Supplier, Key Subcontractors and Supplier Group members); and</w:t>
      </w:r>
    </w:p>
    <w:p w14:paraId="40CD3515" w14:textId="77777777" w:rsidR="007578DD" w:rsidRDefault="007578DD" w:rsidP="00681293">
      <w:pPr>
        <w:numPr>
          <w:ilvl w:val="2"/>
          <w:numId w:val="12"/>
        </w:numPr>
        <w:pBdr>
          <w:top w:val="nil"/>
          <w:left w:val="nil"/>
          <w:bottom w:val="nil"/>
          <w:right w:val="nil"/>
          <w:between w:val="nil"/>
        </w:pBdr>
        <w:tabs>
          <w:tab w:val="left" w:pos="1985"/>
          <w:tab w:val="left" w:pos="2127"/>
        </w:tabs>
        <w:spacing w:before="120" w:after="120"/>
        <w:rPr>
          <w:rFonts w:eastAsia="Arial"/>
          <w:color w:val="000000"/>
          <w:sz w:val="24"/>
          <w:szCs w:val="24"/>
        </w:rPr>
      </w:pPr>
      <w:r>
        <w:rPr>
          <w:rFonts w:eastAsia="Arial"/>
          <w:color w:val="000000"/>
          <w:sz w:val="24"/>
          <w:szCs w:val="24"/>
        </w:rPr>
        <w:t>sufficient detail to enable an appointed insolvency practitioner to invoke the plan in the event of an Insolvency Event of the Supplier.</w:t>
      </w:r>
    </w:p>
    <w:p w14:paraId="00000053" w14:textId="546AD1FE" w:rsidR="00F810E0" w:rsidRDefault="00B15219" w:rsidP="00490B5D">
      <w:pPr>
        <w:keepNext/>
        <w:numPr>
          <w:ilvl w:val="0"/>
          <w:numId w:val="12"/>
        </w:numPr>
        <w:pBdr>
          <w:top w:val="nil"/>
          <w:left w:val="nil"/>
          <w:bottom w:val="nil"/>
          <w:right w:val="nil"/>
          <w:between w:val="nil"/>
        </w:pBdr>
        <w:tabs>
          <w:tab w:val="left" w:pos="0"/>
        </w:tabs>
        <w:spacing w:before="240"/>
        <w:jc w:val="left"/>
        <w:rPr>
          <w:b/>
          <w:smallCaps/>
          <w:color w:val="000000"/>
          <w:sz w:val="24"/>
          <w:szCs w:val="24"/>
        </w:rPr>
      </w:pPr>
      <w:r>
        <w:rPr>
          <w:rFonts w:ascii="Arial Bold" w:eastAsia="Arial Bold" w:hAnsi="Arial Bold" w:cs="Arial Bold"/>
          <w:b/>
          <w:color w:val="000000"/>
          <w:sz w:val="24"/>
          <w:szCs w:val="24"/>
        </w:rPr>
        <w:t>Review and changing the BCDR Plan</w:t>
      </w:r>
    </w:p>
    <w:p w14:paraId="00000054" w14:textId="77777777" w:rsidR="00F810E0" w:rsidRDefault="00B15219" w:rsidP="00490B5D">
      <w:pPr>
        <w:keepNext/>
        <w:numPr>
          <w:ilvl w:val="1"/>
          <w:numId w:val="12"/>
        </w:numPr>
        <w:pBdr>
          <w:top w:val="nil"/>
          <w:left w:val="nil"/>
          <w:bottom w:val="nil"/>
          <w:right w:val="nil"/>
          <w:between w:val="nil"/>
        </w:pBdr>
        <w:spacing w:before="120" w:after="120"/>
        <w:jc w:val="left"/>
        <w:rPr>
          <w:color w:val="000000"/>
          <w:sz w:val="24"/>
          <w:szCs w:val="24"/>
        </w:rPr>
      </w:pPr>
      <w:bookmarkStart w:id="19" w:name="_heading=h.3rdcrjn" w:colFirst="0" w:colLast="0"/>
      <w:bookmarkEnd w:id="19"/>
      <w:r>
        <w:rPr>
          <w:color w:val="000000"/>
          <w:sz w:val="24"/>
          <w:szCs w:val="24"/>
        </w:rPr>
        <w:t>The Supplier shall review the BCDR Plan:</w:t>
      </w:r>
    </w:p>
    <w:p w14:paraId="00000055" w14:textId="77777777" w:rsidR="00F810E0" w:rsidRDefault="00B15219" w:rsidP="00490B5D">
      <w:pPr>
        <w:numPr>
          <w:ilvl w:val="2"/>
          <w:numId w:val="12"/>
        </w:numPr>
        <w:pBdr>
          <w:top w:val="nil"/>
          <w:left w:val="nil"/>
          <w:bottom w:val="nil"/>
          <w:right w:val="nil"/>
          <w:between w:val="nil"/>
        </w:pBdr>
        <w:tabs>
          <w:tab w:val="left" w:pos="1985"/>
          <w:tab w:val="left" w:pos="2127"/>
        </w:tabs>
        <w:spacing w:before="120" w:after="120"/>
        <w:jc w:val="left"/>
        <w:rPr>
          <w:color w:val="000000"/>
          <w:sz w:val="24"/>
          <w:szCs w:val="24"/>
        </w:rPr>
      </w:pPr>
      <w:bookmarkStart w:id="20" w:name="_heading=h.26in1rg" w:colFirst="0" w:colLast="0"/>
      <w:bookmarkEnd w:id="20"/>
      <w:r>
        <w:rPr>
          <w:color w:val="000000"/>
          <w:sz w:val="24"/>
          <w:szCs w:val="24"/>
        </w:rPr>
        <w:t>on a regular basis and as a minimum once every six (6) Months;</w:t>
      </w:r>
    </w:p>
    <w:p w14:paraId="00000056" w14:textId="472B66DA" w:rsidR="00F810E0" w:rsidRDefault="00B15219" w:rsidP="00490B5D">
      <w:pPr>
        <w:numPr>
          <w:ilvl w:val="2"/>
          <w:numId w:val="12"/>
        </w:numPr>
        <w:pBdr>
          <w:top w:val="nil"/>
          <w:left w:val="nil"/>
          <w:bottom w:val="nil"/>
          <w:right w:val="nil"/>
          <w:between w:val="nil"/>
        </w:pBdr>
        <w:tabs>
          <w:tab w:val="left" w:pos="1985"/>
          <w:tab w:val="left" w:pos="2127"/>
        </w:tabs>
        <w:spacing w:before="120" w:after="120"/>
        <w:jc w:val="left"/>
        <w:rPr>
          <w:color w:val="000000"/>
          <w:sz w:val="24"/>
          <w:szCs w:val="24"/>
        </w:rPr>
      </w:pPr>
      <w:bookmarkStart w:id="21" w:name="_heading=h.lnxbz9" w:colFirst="0" w:colLast="0"/>
      <w:bookmarkEnd w:id="21"/>
      <w:r>
        <w:rPr>
          <w:color w:val="000000"/>
          <w:sz w:val="24"/>
          <w:szCs w:val="24"/>
        </w:rPr>
        <w:t>within three (3) calendar Months of the BCDR Plan (or any part) having been</w:t>
      </w:r>
      <w:r w:rsidR="000F6A61">
        <w:rPr>
          <w:color w:val="000000"/>
          <w:sz w:val="24"/>
          <w:szCs w:val="24"/>
        </w:rPr>
        <w:t xml:space="preserve"> invoked pursuant to Paragraph </w:t>
      </w:r>
      <w:r w:rsidR="000F6A61">
        <w:rPr>
          <w:color w:val="000000"/>
          <w:sz w:val="24"/>
          <w:szCs w:val="24"/>
        </w:rPr>
        <w:fldChar w:fldCharType="begin"/>
      </w:r>
      <w:r w:rsidR="000F6A61">
        <w:rPr>
          <w:color w:val="000000"/>
          <w:sz w:val="24"/>
          <w:szCs w:val="24"/>
        </w:rPr>
        <w:instrText xml:space="preserve"> REF _Ref69116349 \r \h </w:instrText>
      </w:r>
      <w:r w:rsidR="000F6A61">
        <w:rPr>
          <w:color w:val="000000"/>
          <w:sz w:val="24"/>
          <w:szCs w:val="24"/>
        </w:rPr>
      </w:r>
      <w:r w:rsidR="000F6A61">
        <w:rPr>
          <w:color w:val="000000"/>
          <w:sz w:val="24"/>
          <w:szCs w:val="24"/>
        </w:rPr>
        <w:fldChar w:fldCharType="separate"/>
      </w:r>
      <w:r w:rsidR="000F6A61">
        <w:rPr>
          <w:color w:val="000000"/>
          <w:sz w:val="24"/>
          <w:szCs w:val="24"/>
        </w:rPr>
        <w:t>8</w:t>
      </w:r>
      <w:r w:rsidR="000F6A61">
        <w:rPr>
          <w:color w:val="000000"/>
          <w:sz w:val="24"/>
          <w:szCs w:val="24"/>
        </w:rPr>
        <w:fldChar w:fldCharType="end"/>
      </w:r>
      <w:r>
        <w:rPr>
          <w:color w:val="000000"/>
          <w:sz w:val="24"/>
          <w:szCs w:val="24"/>
        </w:rPr>
        <w:t>; and</w:t>
      </w:r>
    </w:p>
    <w:p w14:paraId="00000057" w14:textId="77777777" w:rsidR="00F810E0" w:rsidRDefault="00B15219" w:rsidP="00490B5D">
      <w:pPr>
        <w:numPr>
          <w:ilvl w:val="2"/>
          <w:numId w:val="12"/>
        </w:numPr>
        <w:pBdr>
          <w:top w:val="nil"/>
          <w:left w:val="nil"/>
          <w:bottom w:val="nil"/>
          <w:right w:val="nil"/>
          <w:between w:val="nil"/>
        </w:pBdr>
        <w:tabs>
          <w:tab w:val="left" w:pos="1985"/>
          <w:tab w:val="left" w:pos="2127"/>
        </w:tabs>
        <w:spacing w:before="120" w:after="120"/>
        <w:jc w:val="left"/>
        <w:rPr>
          <w:color w:val="000000"/>
          <w:sz w:val="24"/>
          <w:szCs w:val="24"/>
        </w:rPr>
      </w:pPr>
      <w:bookmarkStart w:id="22" w:name="_heading=h.35nkun2" w:colFirst="0" w:colLast="0"/>
      <w:bookmarkEnd w:id="22"/>
      <w:r>
        <w:rPr>
          <w:color w:val="000000"/>
          <w:sz w:val="24"/>
          <w:szCs w:val="24"/>
        </w:rPr>
        <w:t xml:space="preserve">where the Buyer requests in writing any additional reviews (over and above those provided for in Paragraphs 6.1.1 and 6.1.2 of this Schedule) whereupon the Supplier shall conduct such reviews in accordance with the Buyer’s written requirements. Prior to starting its review, the Supplier shall provide an accurate written estimate of the total costs payable by the Buyer for the Buyer’s approval.  The costs of both Parties of any such additional reviews shall be met by the Buyer except that the Supplier shall not be entitled to charge the Buyer for any costs that it may incur above any estimate without the Buyer’s prior written approval. </w:t>
      </w:r>
    </w:p>
    <w:p w14:paraId="00000058" w14:textId="77777777" w:rsidR="00F810E0" w:rsidRDefault="00B15219" w:rsidP="00490B5D">
      <w:pPr>
        <w:numPr>
          <w:ilvl w:val="1"/>
          <w:numId w:val="12"/>
        </w:numPr>
        <w:pBdr>
          <w:top w:val="nil"/>
          <w:left w:val="nil"/>
          <w:bottom w:val="nil"/>
          <w:right w:val="nil"/>
          <w:between w:val="nil"/>
        </w:pBdr>
        <w:spacing w:before="120" w:after="120"/>
        <w:jc w:val="left"/>
        <w:rPr>
          <w:color w:val="000000"/>
          <w:sz w:val="24"/>
          <w:szCs w:val="24"/>
        </w:rPr>
      </w:pPr>
      <w:bookmarkStart w:id="23" w:name="_heading=h.1ksv4uv" w:colFirst="0" w:colLast="0"/>
      <w:bookmarkEnd w:id="23"/>
      <w:r>
        <w:rPr>
          <w:color w:val="000000"/>
          <w:sz w:val="24"/>
          <w:szCs w:val="24"/>
        </w:rPr>
        <w:t xml:space="preserve">Each review of the BCDR Plan pursuant to Paragraph 6.1 shall assess its suitability having regard to any change to the Deliverables or any underlying business processes and operations facilitated by or supported by the Services which have taken place since the later of the original approval of the BCDR Plan or the last review of the BCDR Plan, and shall also have regard to any occurrence of any event since that date (or the likelihood of any such event taking place in the foreseeable future) which may increase the likelihood of the need to invoke the BCDR Plan. The review shall be completed by the Supplier within such period as the Buyer shall reasonably require.  </w:t>
      </w:r>
    </w:p>
    <w:p w14:paraId="00000059" w14:textId="77777777" w:rsidR="00F810E0" w:rsidRDefault="00B15219" w:rsidP="00490B5D">
      <w:pPr>
        <w:numPr>
          <w:ilvl w:val="1"/>
          <w:numId w:val="12"/>
        </w:numPr>
        <w:pBdr>
          <w:top w:val="nil"/>
          <w:left w:val="nil"/>
          <w:bottom w:val="nil"/>
          <w:right w:val="nil"/>
          <w:between w:val="nil"/>
        </w:pBdr>
        <w:spacing w:before="120" w:after="120"/>
        <w:jc w:val="left"/>
        <w:rPr>
          <w:color w:val="000000"/>
          <w:sz w:val="24"/>
          <w:szCs w:val="24"/>
        </w:rPr>
      </w:pPr>
      <w:bookmarkStart w:id="24" w:name="_heading=h.44sinio" w:colFirst="0" w:colLast="0"/>
      <w:bookmarkEnd w:id="24"/>
      <w:r>
        <w:rPr>
          <w:color w:val="000000"/>
          <w:sz w:val="24"/>
          <w:szCs w:val="24"/>
        </w:rPr>
        <w:t xml:space="preserve">The Supplier shall, within twenty (20) Working Days of the conclusion of each such review of the BCDR Plan, provide to the Buyer a report (a </w:t>
      </w:r>
      <w:r>
        <w:rPr>
          <w:b/>
          <w:color w:val="000000"/>
          <w:sz w:val="24"/>
          <w:szCs w:val="24"/>
        </w:rPr>
        <w:t xml:space="preserve">"Review </w:t>
      </w:r>
      <w:r>
        <w:rPr>
          <w:b/>
          <w:color w:val="000000"/>
          <w:sz w:val="24"/>
          <w:szCs w:val="24"/>
        </w:rPr>
        <w:lastRenderedPageBreak/>
        <w:t>Report"</w:t>
      </w:r>
      <w:r>
        <w:rPr>
          <w:color w:val="000000"/>
          <w:sz w:val="24"/>
          <w:szCs w:val="24"/>
        </w:rPr>
        <w:t xml:space="preserve">) setting out the Supplier's proposals (the </w:t>
      </w:r>
      <w:r>
        <w:rPr>
          <w:b/>
          <w:color w:val="000000"/>
          <w:sz w:val="24"/>
          <w:szCs w:val="24"/>
        </w:rPr>
        <w:t>"Supplier's Proposals"</w:t>
      </w:r>
      <w:r>
        <w:rPr>
          <w:color w:val="000000"/>
          <w:sz w:val="24"/>
          <w:szCs w:val="24"/>
        </w:rPr>
        <w:t>) for addressing any changes in the risk profile and its proposals for amendments to the BCDR Plan.</w:t>
      </w:r>
    </w:p>
    <w:p w14:paraId="0000005A" w14:textId="77777777" w:rsidR="00F810E0" w:rsidRDefault="00B15219" w:rsidP="00490B5D">
      <w:pPr>
        <w:numPr>
          <w:ilvl w:val="1"/>
          <w:numId w:val="12"/>
        </w:numPr>
        <w:pBdr>
          <w:top w:val="nil"/>
          <w:left w:val="nil"/>
          <w:bottom w:val="nil"/>
          <w:right w:val="nil"/>
          <w:between w:val="nil"/>
        </w:pBdr>
        <w:spacing w:before="120" w:after="120"/>
        <w:jc w:val="left"/>
        <w:rPr>
          <w:color w:val="000000"/>
          <w:sz w:val="24"/>
          <w:szCs w:val="24"/>
        </w:rPr>
      </w:pPr>
      <w:bookmarkStart w:id="25" w:name="_heading=h.2jxsxqh" w:colFirst="0" w:colLast="0"/>
      <w:bookmarkEnd w:id="25"/>
      <w:r>
        <w:rPr>
          <w:color w:val="000000"/>
          <w:sz w:val="24"/>
          <w:szCs w:val="24"/>
        </w:rPr>
        <w:t xml:space="preserve">Following receipt of the Review Report and the Supplier’s Proposals, the Parties shall use reasonable endeavours to agree the Review Report and the Supplier's Proposals. If the Parties are unable to agree Review Report and the Supplier's Proposals within twenty (20) Working Days of its submission, then such Dispute shall be resolved in accordance with the Dispute Resolution Procedure. </w:t>
      </w:r>
    </w:p>
    <w:p w14:paraId="0000005B" w14:textId="77777777" w:rsidR="00F810E0" w:rsidRDefault="00B15219" w:rsidP="00490B5D">
      <w:pPr>
        <w:numPr>
          <w:ilvl w:val="1"/>
          <w:numId w:val="12"/>
        </w:numPr>
        <w:pBdr>
          <w:top w:val="nil"/>
          <w:left w:val="nil"/>
          <w:bottom w:val="nil"/>
          <w:right w:val="nil"/>
          <w:between w:val="nil"/>
        </w:pBdr>
        <w:spacing w:before="120" w:after="120"/>
        <w:jc w:val="left"/>
        <w:rPr>
          <w:color w:val="000000"/>
          <w:sz w:val="24"/>
          <w:szCs w:val="24"/>
        </w:rPr>
      </w:pPr>
      <w:r>
        <w:rPr>
          <w:color w:val="000000"/>
          <w:sz w:val="24"/>
          <w:szCs w:val="24"/>
        </w:rPr>
        <w:t>The Supplier shall as soon as is reasonably practicable after receiving the approval of the Supplier's Proposals effect any change in its practices or procedures necessary so as to give effect to the Supplier's Proposals. Any such change shall be at the Supplier’s expense unless it can be reasonably shown that the changes are required because of a material change to the risk profile of the Deliverables.</w:t>
      </w:r>
    </w:p>
    <w:p w14:paraId="0000005C" w14:textId="77777777" w:rsidR="00F810E0" w:rsidRDefault="00B15219" w:rsidP="00490B5D">
      <w:pPr>
        <w:keepNext/>
        <w:numPr>
          <w:ilvl w:val="0"/>
          <w:numId w:val="12"/>
        </w:numPr>
        <w:pBdr>
          <w:top w:val="nil"/>
          <w:left w:val="nil"/>
          <w:bottom w:val="nil"/>
          <w:right w:val="nil"/>
          <w:between w:val="nil"/>
        </w:pBdr>
        <w:tabs>
          <w:tab w:val="left" w:pos="0"/>
        </w:tabs>
        <w:spacing w:before="240"/>
        <w:ind w:left="504"/>
        <w:jc w:val="left"/>
        <w:rPr>
          <w:rFonts w:ascii="Arial Bold" w:eastAsia="Arial Bold" w:hAnsi="Arial Bold" w:cs="Arial Bold"/>
          <w:b/>
          <w:color w:val="000000"/>
          <w:sz w:val="24"/>
          <w:szCs w:val="24"/>
        </w:rPr>
      </w:pPr>
      <w:bookmarkStart w:id="26" w:name="_heading=h.z337ya" w:colFirst="0" w:colLast="0"/>
      <w:bookmarkEnd w:id="26"/>
      <w:r>
        <w:rPr>
          <w:rFonts w:ascii="Arial Bold" w:eastAsia="Arial Bold" w:hAnsi="Arial Bold" w:cs="Arial Bold"/>
          <w:b/>
          <w:color w:val="000000"/>
          <w:sz w:val="24"/>
          <w:szCs w:val="24"/>
        </w:rPr>
        <w:t>Testing the BCDR Plan</w:t>
      </w:r>
    </w:p>
    <w:p w14:paraId="0000005D" w14:textId="77777777" w:rsidR="00F810E0" w:rsidRDefault="00B15219" w:rsidP="00490B5D">
      <w:pPr>
        <w:keepNext/>
        <w:numPr>
          <w:ilvl w:val="1"/>
          <w:numId w:val="12"/>
        </w:numPr>
        <w:pBdr>
          <w:top w:val="nil"/>
          <w:left w:val="nil"/>
          <w:bottom w:val="nil"/>
          <w:right w:val="nil"/>
          <w:between w:val="nil"/>
        </w:pBdr>
        <w:spacing w:before="120" w:after="120"/>
        <w:jc w:val="left"/>
        <w:rPr>
          <w:color w:val="000000"/>
          <w:sz w:val="24"/>
          <w:szCs w:val="24"/>
        </w:rPr>
      </w:pPr>
      <w:bookmarkStart w:id="27" w:name="_heading=h.3j2qqm3" w:colFirst="0" w:colLast="0"/>
      <w:bookmarkEnd w:id="27"/>
      <w:r>
        <w:rPr>
          <w:color w:val="000000"/>
          <w:sz w:val="24"/>
          <w:szCs w:val="24"/>
        </w:rPr>
        <w:t xml:space="preserve">The Supplier shall test the BCDR Plan: </w:t>
      </w:r>
    </w:p>
    <w:p w14:paraId="0000005E" w14:textId="77777777" w:rsidR="00F810E0" w:rsidRDefault="00B15219" w:rsidP="00490B5D">
      <w:pPr>
        <w:numPr>
          <w:ilvl w:val="2"/>
          <w:numId w:val="12"/>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regularly and in any event not less than once in every Contract Year;</w:t>
      </w:r>
    </w:p>
    <w:p w14:paraId="0000005F" w14:textId="77777777" w:rsidR="00F810E0" w:rsidRDefault="00B15219" w:rsidP="00490B5D">
      <w:pPr>
        <w:numPr>
          <w:ilvl w:val="2"/>
          <w:numId w:val="12"/>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in the event of any major reconfiguration of the Deliverables</w:t>
      </w:r>
    </w:p>
    <w:p w14:paraId="00000060" w14:textId="77777777" w:rsidR="00F810E0" w:rsidRDefault="00B15219" w:rsidP="00490B5D">
      <w:pPr>
        <w:numPr>
          <w:ilvl w:val="2"/>
          <w:numId w:val="12"/>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 xml:space="preserve">at any time where the Buyer considers it necessary (acting in its sole discretion).  </w:t>
      </w:r>
    </w:p>
    <w:p w14:paraId="00000061" w14:textId="77777777" w:rsidR="00F810E0" w:rsidRDefault="00B15219" w:rsidP="00490B5D">
      <w:pPr>
        <w:numPr>
          <w:ilvl w:val="1"/>
          <w:numId w:val="12"/>
        </w:numPr>
        <w:pBdr>
          <w:top w:val="nil"/>
          <w:left w:val="nil"/>
          <w:bottom w:val="nil"/>
          <w:right w:val="nil"/>
          <w:between w:val="nil"/>
        </w:pBdr>
        <w:spacing w:before="120" w:after="120"/>
        <w:jc w:val="left"/>
        <w:rPr>
          <w:color w:val="000000"/>
          <w:sz w:val="24"/>
          <w:szCs w:val="24"/>
        </w:rPr>
      </w:pPr>
      <w:bookmarkStart w:id="28" w:name="_heading=h.1y810tw" w:colFirst="0" w:colLast="0"/>
      <w:bookmarkEnd w:id="28"/>
      <w:r>
        <w:rPr>
          <w:color w:val="000000"/>
          <w:sz w:val="24"/>
          <w:szCs w:val="24"/>
        </w:rPr>
        <w:t>If the Buyer requires an additional test of the BCDR Plan, it shall give the Supplier written notice and the Supplier shall conduct the test in accordance with the Buyer’s requirements and the relevant provisions of the BCDR Plan.  The Supplier's costs of the additional test shall be borne by the Buyer unless the BCDR Plan fails the additional test in which case the Supplier's costs of that failed test shall be borne by the Supplier.</w:t>
      </w:r>
    </w:p>
    <w:p w14:paraId="00000062" w14:textId="77777777" w:rsidR="00F810E0" w:rsidRDefault="00B15219" w:rsidP="00490B5D">
      <w:pPr>
        <w:numPr>
          <w:ilvl w:val="1"/>
          <w:numId w:val="12"/>
        </w:numPr>
        <w:pBdr>
          <w:top w:val="nil"/>
          <w:left w:val="nil"/>
          <w:bottom w:val="nil"/>
          <w:right w:val="nil"/>
          <w:between w:val="nil"/>
        </w:pBdr>
        <w:spacing w:before="120" w:after="120"/>
        <w:jc w:val="left"/>
        <w:rPr>
          <w:color w:val="000000"/>
          <w:sz w:val="24"/>
          <w:szCs w:val="24"/>
        </w:rPr>
      </w:pPr>
      <w:r>
        <w:rPr>
          <w:color w:val="000000"/>
          <w:sz w:val="24"/>
          <w:szCs w:val="24"/>
        </w:rPr>
        <w:t xml:space="preserve">The Supplier shall undertake and manage testing of the BCDR Plan in full consultation with and under the supervision of the Buyer and shall liaise with the Buyer in respect of the planning, performance, and review, of each test, and shall comply with the reasonable requirements of the Buyer. </w:t>
      </w:r>
    </w:p>
    <w:p w14:paraId="00000063" w14:textId="77777777" w:rsidR="00F810E0" w:rsidRDefault="00B15219" w:rsidP="00490B5D">
      <w:pPr>
        <w:numPr>
          <w:ilvl w:val="1"/>
          <w:numId w:val="12"/>
        </w:numPr>
        <w:pBdr>
          <w:top w:val="nil"/>
          <w:left w:val="nil"/>
          <w:bottom w:val="nil"/>
          <w:right w:val="nil"/>
          <w:between w:val="nil"/>
        </w:pBdr>
        <w:spacing w:before="120" w:after="120"/>
        <w:jc w:val="left"/>
        <w:rPr>
          <w:color w:val="000000"/>
          <w:sz w:val="24"/>
          <w:szCs w:val="24"/>
        </w:rPr>
      </w:pPr>
      <w:r>
        <w:rPr>
          <w:color w:val="000000"/>
          <w:sz w:val="24"/>
          <w:szCs w:val="24"/>
        </w:rPr>
        <w:t>The Supplier shall ensure that any use by it or any Subcontractor of "live" data in such testing is first approved with the Buyer. Copies of live test data used in any such testing shall be (if so required by the Buyer) destroyed or returned to the Buyer on completion of the test.</w:t>
      </w:r>
    </w:p>
    <w:p w14:paraId="00000064" w14:textId="77777777" w:rsidR="00F810E0" w:rsidRDefault="00B15219" w:rsidP="00490B5D">
      <w:pPr>
        <w:keepNext/>
        <w:numPr>
          <w:ilvl w:val="1"/>
          <w:numId w:val="12"/>
        </w:numPr>
        <w:pBdr>
          <w:top w:val="nil"/>
          <w:left w:val="nil"/>
          <w:bottom w:val="nil"/>
          <w:right w:val="nil"/>
          <w:between w:val="nil"/>
        </w:pBdr>
        <w:spacing w:before="120" w:after="120"/>
        <w:jc w:val="left"/>
        <w:rPr>
          <w:color w:val="000000"/>
          <w:sz w:val="24"/>
          <w:szCs w:val="24"/>
        </w:rPr>
      </w:pPr>
      <w:r>
        <w:rPr>
          <w:color w:val="000000"/>
          <w:sz w:val="24"/>
          <w:szCs w:val="24"/>
        </w:rPr>
        <w:t>The Supplier shall, within twenty (20) Working Days of the conclusion of each test, provide to the Buyer a report setting out:</w:t>
      </w:r>
    </w:p>
    <w:p w14:paraId="00000065" w14:textId="77777777" w:rsidR="00F810E0" w:rsidRDefault="00B15219" w:rsidP="00490B5D">
      <w:pPr>
        <w:numPr>
          <w:ilvl w:val="2"/>
          <w:numId w:val="12"/>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the outcome of the test;</w:t>
      </w:r>
    </w:p>
    <w:p w14:paraId="00000066" w14:textId="77777777" w:rsidR="00F810E0" w:rsidRDefault="00B15219" w:rsidP="00490B5D">
      <w:pPr>
        <w:numPr>
          <w:ilvl w:val="2"/>
          <w:numId w:val="12"/>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any failures in the BCDR Plan (including the BCDR Plan's procedures) revealed by the test; and</w:t>
      </w:r>
    </w:p>
    <w:p w14:paraId="00000067" w14:textId="77777777" w:rsidR="00F810E0" w:rsidRDefault="00B15219" w:rsidP="00490B5D">
      <w:pPr>
        <w:numPr>
          <w:ilvl w:val="2"/>
          <w:numId w:val="12"/>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the Supplier's proposals for remedying any such failures.</w:t>
      </w:r>
    </w:p>
    <w:p w14:paraId="00000068" w14:textId="77777777" w:rsidR="00F810E0" w:rsidRDefault="00B15219" w:rsidP="00490B5D">
      <w:pPr>
        <w:numPr>
          <w:ilvl w:val="1"/>
          <w:numId w:val="12"/>
        </w:numPr>
        <w:pBdr>
          <w:top w:val="nil"/>
          <w:left w:val="nil"/>
          <w:bottom w:val="nil"/>
          <w:right w:val="nil"/>
          <w:between w:val="nil"/>
        </w:pBdr>
        <w:spacing w:before="120" w:after="120"/>
        <w:jc w:val="left"/>
        <w:rPr>
          <w:color w:val="000000"/>
          <w:sz w:val="24"/>
          <w:szCs w:val="24"/>
        </w:rPr>
      </w:pPr>
      <w:bookmarkStart w:id="29" w:name="_heading=h.4i7ojhp" w:colFirst="0" w:colLast="0"/>
      <w:bookmarkEnd w:id="29"/>
      <w:r>
        <w:rPr>
          <w:color w:val="000000"/>
          <w:sz w:val="24"/>
          <w:szCs w:val="24"/>
        </w:rPr>
        <w:lastRenderedPageBreak/>
        <w:t>Following each test, the Supplier shall take all measures requested by the Buyer to remedy any failures in the BCDR Plan and such remedial activity and re-testing shall be completed by the Supplier, at its own cost, by the date reasonably required by the Buyer.</w:t>
      </w:r>
    </w:p>
    <w:p w14:paraId="00000069" w14:textId="77777777" w:rsidR="00F810E0" w:rsidRDefault="00B15219" w:rsidP="00490B5D">
      <w:pPr>
        <w:keepNext/>
        <w:numPr>
          <w:ilvl w:val="0"/>
          <w:numId w:val="12"/>
        </w:numPr>
        <w:pBdr>
          <w:top w:val="nil"/>
          <w:left w:val="nil"/>
          <w:bottom w:val="nil"/>
          <w:right w:val="nil"/>
          <w:between w:val="nil"/>
        </w:pBdr>
        <w:tabs>
          <w:tab w:val="left" w:pos="0"/>
        </w:tabs>
        <w:spacing w:before="240"/>
        <w:jc w:val="left"/>
        <w:rPr>
          <w:rFonts w:ascii="Arial Bold" w:eastAsia="Arial Bold" w:hAnsi="Arial Bold" w:cs="Arial Bold"/>
          <w:b/>
          <w:color w:val="000000"/>
          <w:sz w:val="24"/>
          <w:szCs w:val="24"/>
        </w:rPr>
      </w:pPr>
      <w:bookmarkStart w:id="30" w:name="_heading=h.2xcytpi" w:colFirst="0" w:colLast="0"/>
      <w:bookmarkStart w:id="31" w:name="_Ref69116349"/>
      <w:bookmarkEnd w:id="30"/>
      <w:r>
        <w:rPr>
          <w:rFonts w:ascii="Arial Bold" w:eastAsia="Arial Bold" w:hAnsi="Arial Bold" w:cs="Arial Bold"/>
          <w:b/>
          <w:color w:val="000000"/>
          <w:sz w:val="24"/>
          <w:szCs w:val="24"/>
        </w:rPr>
        <w:t>Invoking the BCDR Plan</w:t>
      </w:r>
      <w:bookmarkEnd w:id="31"/>
    </w:p>
    <w:p w14:paraId="0000006A" w14:textId="5EBD9755" w:rsidR="00F810E0" w:rsidRDefault="00B15219" w:rsidP="00490B5D">
      <w:pPr>
        <w:numPr>
          <w:ilvl w:val="1"/>
          <w:numId w:val="12"/>
        </w:numPr>
        <w:pBdr>
          <w:top w:val="nil"/>
          <w:left w:val="nil"/>
          <w:bottom w:val="nil"/>
          <w:right w:val="nil"/>
          <w:between w:val="nil"/>
        </w:pBdr>
        <w:spacing w:before="120" w:after="120"/>
        <w:jc w:val="left"/>
        <w:rPr>
          <w:color w:val="000000"/>
          <w:sz w:val="24"/>
          <w:szCs w:val="24"/>
        </w:rPr>
      </w:pPr>
      <w:r>
        <w:rPr>
          <w:color w:val="000000"/>
          <w:sz w:val="24"/>
          <w:szCs w:val="24"/>
        </w:rPr>
        <w:t>In the event of a complete loss of service or in the event of a Disaster, the Supplier shall immediately invoke the BCDR Plan (and shall inform the Buyer promptly of such invocation). In all other instances the Supplier shall invoke or test the BCDR Plan only with the prior consent of the Buyer.</w:t>
      </w:r>
    </w:p>
    <w:p w14:paraId="60538B21" w14:textId="77777777" w:rsidR="007578DD" w:rsidRDefault="007578DD" w:rsidP="00681293">
      <w:pPr>
        <w:numPr>
          <w:ilvl w:val="1"/>
          <w:numId w:val="12"/>
        </w:numPr>
        <w:pBdr>
          <w:top w:val="nil"/>
          <w:left w:val="nil"/>
          <w:bottom w:val="nil"/>
          <w:right w:val="nil"/>
          <w:between w:val="nil"/>
        </w:pBdr>
        <w:spacing w:before="120" w:after="120"/>
        <w:jc w:val="left"/>
        <w:rPr>
          <w:sz w:val="24"/>
          <w:szCs w:val="24"/>
        </w:rPr>
      </w:pPr>
      <w:bookmarkStart w:id="32" w:name="_Ref69119542"/>
      <w:r>
        <w:rPr>
          <w:sz w:val="24"/>
          <w:szCs w:val="24"/>
        </w:rPr>
        <w:t xml:space="preserve">The </w:t>
      </w:r>
      <w:r w:rsidRPr="007578DD">
        <w:rPr>
          <w:color w:val="000000"/>
          <w:sz w:val="24"/>
          <w:szCs w:val="24"/>
        </w:rPr>
        <w:t>Insolvency</w:t>
      </w:r>
      <w:r>
        <w:rPr>
          <w:sz w:val="24"/>
          <w:szCs w:val="24"/>
        </w:rPr>
        <w:t xml:space="preserve"> Continuity Plan element of the BCDR Plan, including any linked elements in other parts of the BCDR Plan, shall be invoked by the Supplier:</w:t>
      </w:r>
      <w:bookmarkEnd w:id="32"/>
    </w:p>
    <w:p w14:paraId="000D4A3C" w14:textId="77777777" w:rsidR="007578DD" w:rsidRPr="007578DD" w:rsidRDefault="007578DD" w:rsidP="00681293">
      <w:pPr>
        <w:numPr>
          <w:ilvl w:val="2"/>
          <w:numId w:val="12"/>
        </w:numPr>
        <w:pBdr>
          <w:top w:val="nil"/>
          <w:left w:val="nil"/>
          <w:bottom w:val="nil"/>
          <w:right w:val="nil"/>
          <w:between w:val="nil"/>
        </w:pBdr>
        <w:tabs>
          <w:tab w:val="left" w:pos="1985"/>
          <w:tab w:val="left" w:pos="2127"/>
        </w:tabs>
        <w:spacing w:before="120" w:after="120"/>
        <w:jc w:val="left"/>
        <w:rPr>
          <w:color w:val="000000"/>
          <w:sz w:val="24"/>
          <w:szCs w:val="24"/>
        </w:rPr>
      </w:pPr>
      <w:r w:rsidRPr="007578DD">
        <w:rPr>
          <w:color w:val="000000"/>
          <w:sz w:val="24"/>
          <w:szCs w:val="24"/>
        </w:rPr>
        <w:t>where an Insolvency Event of a Key Sub-contractor and/or Supplier Group member (other than the Supplier) could reasonably be expected to adversely affect delivery of the Deliverables; and/or</w:t>
      </w:r>
    </w:p>
    <w:p w14:paraId="18E590BA" w14:textId="77777777" w:rsidR="007578DD" w:rsidRPr="007578DD" w:rsidRDefault="007578DD" w:rsidP="00681293">
      <w:pPr>
        <w:numPr>
          <w:ilvl w:val="2"/>
          <w:numId w:val="12"/>
        </w:numPr>
        <w:pBdr>
          <w:top w:val="nil"/>
          <w:left w:val="nil"/>
          <w:bottom w:val="nil"/>
          <w:right w:val="nil"/>
          <w:between w:val="nil"/>
        </w:pBdr>
        <w:tabs>
          <w:tab w:val="left" w:pos="1985"/>
          <w:tab w:val="left" w:pos="2127"/>
        </w:tabs>
        <w:spacing w:before="120" w:after="120"/>
        <w:jc w:val="left"/>
        <w:rPr>
          <w:color w:val="000000"/>
          <w:sz w:val="24"/>
          <w:szCs w:val="24"/>
        </w:rPr>
      </w:pPr>
      <w:r w:rsidRPr="007578DD">
        <w:rPr>
          <w:color w:val="000000"/>
          <w:sz w:val="24"/>
          <w:szCs w:val="24"/>
        </w:rPr>
        <w:t>where there is an Insolvency Event of the Supplier and the insolvency arrangements enable the Supplier to invoke the plan.</w:t>
      </w:r>
    </w:p>
    <w:p w14:paraId="0000006B" w14:textId="77777777" w:rsidR="00F810E0" w:rsidRDefault="00B15219" w:rsidP="00490B5D">
      <w:pPr>
        <w:keepNext/>
        <w:numPr>
          <w:ilvl w:val="0"/>
          <w:numId w:val="12"/>
        </w:numPr>
        <w:pBdr>
          <w:top w:val="nil"/>
          <w:left w:val="nil"/>
          <w:bottom w:val="nil"/>
          <w:right w:val="nil"/>
          <w:between w:val="nil"/>
        </w:pBdr>
        <w:tabs>
          <w:tab w:val="left" w:pos="0"/>
        </w:tabs>
        <w:spacing w:before="240"/>
        <w:ind w:left="504"/>
        <w:jc w:val="left"/>
        <w:rPr>
          <w:b/>
          <w:smallCaps/>
          <w:color w:val="000000"/>
          <w:sz w:val="24"/>
          <w:szCs w:val="24"/>
        </w:rPr>
      </w:pPr>
      <w:r>
        <w:rPr>
          <w:b/>
          <w:smallCaps/>
          <w:color w:val="000000"/>
          <w:sz w:val="24"/>
          <w:szCs w:val="24"/>
        </w:rPr>
        <w:t>C</w:t>
      </w:r>
      <w:r>
        <w:rPr>
          <w:rFonts w:ascii="Arial Bold" w:eastAsia="Arial Bold" w:hAnsi="Arial Bold" w:cs="Arial Bold"/>
          <w:b/>
          <w:color w:val="000000"/>
          <w:sz w:val="24"/>
          <w:szCs w:val="24"/>
        </w:rPr>
        <w:t>ircumstances beyond your control</w:t>
      </w:r>
    </w:p>
    <w:p w14:paraId="0000006C" w14:textId="77777777" w:rsidR="00F810E0" w:rsidRDefault="00B15219" w:rsidP="00681293">
      <w:pPr>
        <w:numPr>
          <w:ilvl w:val="1"/>
          <w:numId w:val="12"/>
        </w:numPr>
        <w:pBdr>
          <w:top w:val="nil"/>
          <w:left w:val="nil"/>
          <w:bottom w:val="nil"/>
          <w:right w:val="nil"/>
          <w:between w:val="nil"/>
        </w:pBdr>
        <w:spacing w:before="120" w:after="120"/>
        <w:jc w:val="left"/>
        <w:rPr>
          <w:color w:val="000000"/>
          <w:sz w:val="24"/>
          <w:szCs w:val="24"/>
        </w:rPr>
      </w:pPr>
      <w:r>
        <w:rPr>
          <w:color w:val="000000"/>
          <w:sz w:val="24"/>
          <w:szCs w:val="24"/>
        </w:rPr>
        <w:t xml:space="preserve">The Supplier shall not be entitled to relief under Clause 20 (Circumstances beyond your control) if it would not have been impacted by the Force Majeure Event had it not failed to comply with its obligations under this Schedule. </w:t>
      </w:r>
    </w:p>
    <w:p w14:paraId="0000006D" w14:textId="4B5A7C67" w:rsidR="00F810E0" w:rsidRDefault="0036477C" w:rsidP="0036477C">
      <w:pPr>
        <w:keepNext/>
        <w:numPr>
          <w:ilvl w:val="0"/>
          <w:numId w:val="12"/>
        </w:numPr>
        <w:pBdr>
          <w:top w:val="nil"/>
          <w:left w:val="nil"/>
          <w:bottom w:val="nil"/>
          <w:right w:val="nil"/>
          <w:between w:val="nil"/>
        </w:pBdr>
        <w:tabs>
          <w:tab w:val="left" w:pos="0"/>
        </w:tabs>
        <w:spacing w:before="240"/>
        <w:ind w:left="504" w:hanging="930"/>
        <w:jc w:val="left"/>
        <w:rPr>
          <w:rFonts w:ascii="Arial Bold" w:eastAsia="Arial Bold" w:hAnsi="Arial Bold" w:cs="Arial Bold"/>
          <w:b/>
          <w:color w:val="000000"/>
          <w:sz w:val="24"/>
          <w:szCs w:val="24"/>
        </w:rPr>
      </w:pPr>
      <w:r>
        <w:rPr>
          <w:rFonts w:ascii="Arial Bold" w:eastAsia="Arial Bold" w:hAnsi="Arial Bold" w:cs="Arial Bold"/>
          <w:b/>
          <w:color w:val="000000"/>
          <w:sz w:val="24"/>
          <w:szCs w:val="24"/>
        </w:rPr>
        <w:t>Amendments to this Schedule in respect of Bronze Contracts</w:t>
      </w:r>
    </w:p>
    <w:p w14:paraId="54433C70" w14:textId="7DCAF099" w:rsidR="0085360A" w:rsidRDefault="0085360A" w:rsidP="00681293">
      <w:pPr>
        <w:numPr>
          <w:ilvl w:val="1"/>
          <w:numId w:val="12"/>
        </w:numPr>
        <w:pBdr>
          <w:top w:val="nil"/>
          <w:left w:val="nil"/>
          <w:bottom w:val="nil"/>
          <w:right w:val="nil"/>
          <w:between w:val="nil"/>
        </w:pBdr>
        <w:spacing w:before="120" w:after="120"/>
        <w:jc w:val="left"/>
        <w:rPr>
          <w:color w:val="000000"/>
          <w:sz w:val="24"/>
          <w:szCs w:val="24"/>
        </w:rPr>
      </w:pPr>
      <w:r>
        <w:rPr>
          <w:color w:val="000000"/>
          <w:sz w:val="24"/>
          <w:szCs w:val="24"/>
        </w:rPr>
        <w:t>Where a Buyer’s Call-Off Contract is a Bronze Contract,</w:t>
      </w:r>
      <w:sdt>
        <w:sdtPr>
          <w:tag w:val="goog_rdk_0"/>
          <w:id w:val="75099895"/>
        </w:sdtPr>
        <w:sdtEndPr/>
        <w:sdtContent/>
      </w:sdt>
      <w:r>
        <w:rPr>
          <w:color w:val="000000"/>
          <w:sz w:val="24"/>
          <w:szCs w:val="24"/>
        </w:rPr>
        <w:t xml:space="preserve"> if specified in the Order Form, the following provisions of this Call-Off Schedule 8, shall be disapplied in respect of that Contract:</w:t>
      </w:r>
    </w:p>
    <w:p w14:paraId="6D7D074E" w14:textId="13A8C22E" w:rsidR="0085360A" w:rsidRDefault="0036477C" w:rsidP="00681293">
      <w:pPr>
        <w:numPr>
          <w:ilvl w:val="2"/>
          <w:numId w:val="12"/>
        </w:numPr>
        <w:pBdr>
          <w:top w:val="nil"/>
          <w:left w:val="nil"/>
          <w:bottom w:val="nil"/>
          <w:right w:val="nil"/>
          <w:between w:val="nil"/>
        </w:pBdr>
        <w:spacing w:before="120" w:after="120"/>
        <w:jc w:val="left"/>
        <w:rPr>
          <w:color w:val="000000"/>
          <w:sz w:val="24"/>
          <w:szCs w:val="24"/>
        </w:rPr>
      </w:pPr>
      <w:r>
        <w:rPr>
          <w:color w:val="000000"/>
          <w:sz w:val="24"/>
          <w:szCs w:val="24"/>
        </w:rPr>
        <w:t>Paragraph 1</w:t>
      </w:r>
      <w:r w:rsidR="0085360A">
        <w:rPr>
          <w:color w:val="000000"/>
          <w:sz w:val="24"/>
          <w:szCs w:val="24"/>
        </w:rPr>
        <w:t>.3.4</w:t>
      </w:r>
      <w:r>
        <w:rPr>
          <w:color w:val="000000"/>
          <w:sz w:val="24"/>
          <w:szCs w:val="24"/>
        </w:rPr>
        <w:t xml:space="preserve"> of Part A</w:t>
      </w:r>
      <w:r w:rsidR="0085360A">
        <w:rPr>
          <w:color w:val="000000"/>
          <w:sz w:val="24"/>
          <w:szCs w:val="24"/>
        </w:rPr>
        <w:t xml:space="preserve"> so that the BCDR plan shall only be required to be split into the three sections detailed in paragraphs </w:t>
      </w:r>
      <w:r w:rsidR="00BB5D3B">
        <w:rPr>
          <w:color w:val="000000"/>
          <w:sz w:val="24"/>
          <w:szCs w:val="24"/>
        </w:rPr>
        <w:fldChar w:fldCharType="begin"/>
      </w:r>
      <w:r w:rsidR="00BB5D3B">
        <w:rPr>
          <w:color w:val="000000"/>
          <w:sz w:val="24"/>
          <w:szCs w:val="24"/>
        </w:rPr>
        <w:instrText xml:space="preserve"> REF _Ref69119429 \r \h </w:instrText>
      </w:r>
      <w:r w:rsidR="00BB5D3B">
        <w:rPr>
          <w:color w:val="000000"/>
          <w:sz w:val="24"/>
          <w:szCs w:val="24"/>
        </w:rPr>
      </w:r>
      <w:r w:rsidR="00BB5D3B">
        <w:rPr>
          <w:color w:val="000000"/>
          <w:sz w:val="24"/>
          <w:szCs w:val="24"/>
        </w:rPr>
        <w:fldChar w:fldCharType="separate"/>
      </w:r>
      <w:r w:rsidR="00BB5D3B">
        <w:rPr>
          <w:color w:val="000000"/>
          <w:sz w:val="24"/>
          <w:szCs w:val="24"/>
        </w:rPr>
        <w:t>1.3.1</w:t>
      </w:r>
      <w:r w:rsidR="00BB5D3B">
        <w:rPr>
          <w:color w:val="000000"/>
          <w:sz w:val="24"/>
          <w:szCs w:val="24"/>
        </w:rPr>
        <w:fldChar w:fldCharType="end"/>
      </w:r>
      <w:r w:rsidR="00BB5D3B">
        <w:rPr>
          <w:color w:val="000000"/>
          <w:sz w:val="24"/>
          <w:szCs w:val="24"/>
        </w:rPr>
        <w:t xml:space="preserve"> to </w:t>
      </w:r>
      <w:r w:rsidR="00BB5D3B">
        <w:rPr>
          <w:color w:val="000000"/>
          <w:sz w:val="24"/>
          <w:szCs w:val="24"/>
        </w:rPr>
        <w:fldChar w:fldCharType="begin"/>
      </w:r>
      <w:r w:rsidR="00BB5D3B">
        <w:rPr>
          <w:color w:val="000000"/>
          <w:sz w:val="24"/>
          <w:szCs w:val="24"/>
        </w:rPr>
        <w:instrText xml:space="preserve"> REF _Ref69119439 \r \h </w:instrText>
      </w:r>
      <w:r w:rsidR="00BB5D3B">
        <w:rPr>
          <w:color w:val="000000"/>
          <w:sz w:val="24"/>
          <w:szCs w:val="24"/>
        </w:rPr>
      </w:r>
      <w:r w:rsidR="00BB5D3B">
        <w:rPr>
          <w:color w:val="000000"/>
          <w:sz w:val="24"/>
          <w:szCs w:val="24"/>
        </w:rPr>
        <w:fldChar w:fldCharType="separate"/>
      </w:r>
      <w:r w:rsidR="00BB5D3B">
        <w:rPr>
          <w:color w:val="000000"/>
          <w:sz w:val="24"/>
          <w:szCs w:val="24"/>
        </w:rPr>
        <w:t>1.3.3</w:t>
      </w:r>
      <w:r w:rsidR="00BB5D3B">
        <w:rPr>
          <w:color w:val="000000"/>
          <w:sz w:val="24"/>
          <w:szCs w:val="24"/>
        </w:rPr>
        <w:fldChar w:fldCharType="end"/>
      </w:r>
      <w:r w:rsidR="0085360A">
        <w:rPr>
          <w:color w:val="000000"/>
          <w:sz w:val="24"/>
          <w:szCs w:val="24"/>
        </w:rPr>
        <w:t xml:space="preserve"> inclusive;</w:t>
      </w:r>
    </w:p>
    <w:p w14:paraId="715934DF" w14:textId="736708B8" w:rsidR="0085360A" w:rsidRDefault="0085360A" w:rsidP="00681293">
      <w:pPr>
        <w:numPr>
          <w:ilvl w:val="2"/>
          <w:numId w:val="12"/>
        </w:numPr>
        <w:pBdr>
          <w:top w:val="nil"/>
          <w:left w:val="nil"/>
          <w:bottom w:val="nil"/>
          <w:right w:val="nil"/>
          <w:between w:val="nil"/>
        </w:pBdr>
        <w:spacing w:before="120" w:after="120"/>
        <w:jc w:val="left"/>
        <w:rPr>
          <w:color w:val="000000"/>
          <w:sz w:val="24"/>
          <w:szCs w:val="24"/>
        </w:rPr>
      </w:pPr>
      <w:r>
        <w:rPr>
          <w:color w:val="000000"/>
          <w:sz w:val="24"/>
          <w:szCs w:val="24"/>
        </w:rPr>
        <w:t xml:space="preserve">Paragraphs </w:t>
      </w:r>
      <w:r w:rsidR="00BB5D3B">
        <w:rPr>
          <w:color w:val="000000"/>
          <w:sz w:val="24"/>
          <w:szCs w:val="24"/>
        </w:rPr>
        <w:fldChar w:fldCharType="begin"/>
      </w:r>
      <w:r w:rsidR="00BB5D3B">
        <w:rPr>
          <w:color w:val="000000"/>
          <w:sz w:val="24"/>
          <w:szCs w:val="24"/>
        </w:rPr>
        <w:instrText xml:space="preserve"> REF _Ref69119468 \r \h </w:instrText>
      </w:r>
      <w:r w:rsidR="00BB5D3B">
        <w:rPr>
          <w:color w:val="000000"/>
          <w:sz w:val="24"/>
          <w:szCs w:val="24"/>
        </w:rPr>
      </w:r>
      <w:r w:rsidR="00BB5D3B">
        <w:rPr>
          <w:color w:val="000000"/>
          <w:sz w:val="24"/>
          <w:szCs w:val="24"/>
        </w:rPr>
        <w:fldChar w:fldCharType="separate"/>
      </w:r>
      <w:r w:rsidR="00BB5D3B">
        <w:rPr>
          <w:color w:val="000000"/>
          <w:sz w:val="24"/>
          <w:szCs w:val="24"/>
        </w:rPr>
        <w:t>2.1.13</w:t>
      </w:r>
      <w:r w:rsidR="00BB5D3B">
        <w:rPr>
          <w:color w:val="000000"/>
          <w:sz w:val="24"/>
          <w:szCs w:val="24"/>
        </w:rPr>
        <w:fldChar w:fldCharType="end"/>
      </w:r>
      <w:r w:rsidR="00BB5D3B">
        <w:rPr>
          <w:color w:val="000000"/>
          <w:sz w:val="24"/>
          <w:szCs w:val="24"/>
        </w:rPr>
        <w:t xml:space="preserve"> to </w:t>
      </w:r>
      <w:r w:rsidR="00BB5D3B">
        <w:rPr>
          <w:color w:val="000000"/>
          <w:sz w:val="24"/>
          <w:szCs w:val="24"/>
        </w:rPr>
        <w:fldChar w:fldCharType="begin"/>
      </w:r>
      <w:r w:rsidR="00BB5D3B">
        <w:rPr>
          <w:color w:val="000000"/>
          <w:sz w:val="24"/>
          <w:szCs w:val="24"/>
        </w:rPr>
        <w:instrText xml:space="preserve"> REF _Ref69119484 \r \h </w:instrText>
      </w:r>
      <w:r w:rsidR="00BB5D3B">
        <w:rPr>
          <w:color w:val="000000"/>
          <w:sz w:val="24"/>
          <w:szCs w:val="24"/>
        </w:rPr>
      </w:r>
      <w:r w:rsidR="00BB5D3B">
        <w:rPr>
          <w:color w:val="000000"/>
          <w:sz w:val="24"/>
          <w:szCs w:val="24"/>
        </w:rPr>
        <w:fldChar w:fldCharType="separate"/>
      </w:r>
      <w:r w:rsidR="00BB5D3B">
        <w:rPr>
          <w:color w:val="000000"/>
          <w:sz w:val="24"/>
          <w:szCs w:val="24"/>
        </w:rPr>
        <w:t>2.1.15</w:t>
      </w:r>
      <w:r w:rsidR="00BB5D3B">
        <w:rPr>
          <w:color w:val="000000"/>
          <w:sz w:val="24"/>
          <w:szCs w:val="24"/>
        </w:rPr>
        <w:fldChar w:fldCharType="end"/>
      </w:r>
      <w:r w:rsidR="00BB5D3B">
        <w:rPr>
          <w:color w:val="000000"/>
          <w:sz w:val="24"/>
          <w:szCs w:val="24"/>
        </w:rPr>
        <w:t xml:space="preserve"> of Part A</w:t>
      </w:r>
      <w:r>
        <w:rPr>
          <w:color w:val="000000"/>
          <w:sz w:val="24"/>
          <w:szCs w:val="24"/>
        </w:rPr>
        <w:t>, inclusive;</w:t>
      </w:r>
    </w:p>
    <w:p w14:paraId="796573A7" w14:textId="59560E74" w:rsidR="0085360A" w:rsidRDefault="00BB5D3B" w:rsidP="00681293">
      <w:pPr>
        <w:numPr>
          <w:ilvl w:val="2"/>
          <w:numId w:val="12"/>
        </w:numPr>
        <w:pBdr>
          <w:top w:val="nil"/>
          <w:left w:val="nil"/>
          <w:bottom w:val="nil"/>
          <w:right w:val="nil"/>
          <w:between w:val="nil"/>
        </w:pBdr>
        <w:spacing w:before="120" w:after="120"/>
        <w:jc w:val="left"/>
        <w:rPr>
          <w:color w:val="000000"/>
          <w:sz w:val="24"/>
          <w:szCs w:val="24"/>
        </w:rPr>
      </w:pPr>
      <w:r>
        <w:rPr>
          <w:color w:val="000000"/>
          <w:sz w:val="24"/>
          <w:szCs w:val="24"/>
        </w:rPr>
        <w:t xml:space="preserve">Paragraph </w:t>
      </w:r>
      <w:r>
        <w:rPr>
          <w:color w:val="000000"/>
          <w:sz w:val="24"/>
          <w:szCs w:val="24"/>
        </w:rPr>
        <w:fldChar w:fldCharType="begin"/>
      </w:r>
      <w:r>
        <w:rPr>
          <w:color w:val="000000"/>
          <w:sz w:val="24"/>
          <w:szCs w:val="24"/>
        </w:rPr>
        <w:instrText xml:space="preserve"> REF _Ref69119516 \r \h </w:instrText>
      </w:r>
      <w:r>
        <w:rPr>
          <w:color w:val="000000"/>
          <w:sz w:val="24"/>
          <w:szCs w:val="24"/>
        </w:rPr>
      </w:r>
      <w:r>
        <w:rPr>
          <w:color w:val="000000"/>
          <w:sz w:val="24"/>
          <w:szCs w:val="24"/>
        </w:rPr>
        <w:fldChar w:fldCharType="separate"/>
      </w:r>
      <w:r>
        <w:rPr>
          <w:color w:val="000000"/>
          <w:sz w:val="24"/>
          <w:szCs w:val="24"/>
        </w:rPr>
        <w:t>5</w:t>
      </w:r>
      <w:r>
        <w:rPr>
          <w:color w:val="000000"/>
          <w:sz w:val="24"/>
          <w:szCs w:val="24"/>
        </w:rPr>
        <w:fldChar w:fldCharType="end"/>
      </w:r>
      <w:r w:rsidR="0085360A">
        <w:rPr>
          <w:color w:val="000000"/>
          <w:sz w:val="24"/>
          <w:szCs w:val="24"/>
        </w:rPr>
        <w:t xml:space="preserve"> (Insolvency Continuity Plan)</w:t>
      </w:r>
      <w:r>
        <w:rPr>
          <w:color w:val="000000"/>
          <w:sz w:val="24"/>
          <w:szCs w:val="24"/>
        </w:rPr>
        <w:t xml:space="preserve"> of Part A</w:t>
      </w:r>
      <w:r w:rsidR="0085360A">
        <w:rPr>
          <w:color w:val="000000"/>
          <w:sz w:val="24"/>
          <w:szCs w:val="24"/>
        </w:rPr>
        <w:t>;</w:t>
      </w:r>
    </w:p>
    <w:p w14:paraId="44E5A37F" w14:textId="2D93FE93" w:rsidR="0085360A" w:rsidRDefault="00BB5D3B" w:rsidP="00681293">
      <w:pPr>
        <w:numPr>
          <w:ilvl w:val="2"/>
          <w:numId w:val="12"/>
        </w:numPr>
        <w:pBdr>
          <w:top w:val="nil"/>
          <w:left w:val="nil"/>
          <w:bottom w:val="nil"/>
          <w:right w:val="nil"/>
          <w:between w:val="nil"/>
        </w:pBdr>
        <w:spacing w:before="120" w:after="120"/>
        <w:jc w:val="left"/>
        <w:rPr>
          <w:color w:val="000000"/>
          <w:sz w:val="24"/>
          <w:szCs w:val="24"/>
        </w:rPr>
      </w:pPr>
      <w:r>
        <w:rPr>
          <w:color w:val="000000"/>
          <w:sz w:val="24"/>
          <w:szCs w:val="24"/>
        </w:rPr>
        <w:t xml:space="preserve">Paragraph </w:t>
      </w:r>
      <w:r>
        <w:rPr>
          <w:color w:val="000000"/>
          <w:sz w:val="24"/>
          <w:szCs w:val="24"/>
        </w:rPr>
        <w:fldChar w:fldCharType="begin"/>
      </w:r>
      <w:r>
        <w:rPr>
          <w:color w:val="000000"/>
          <w:sz w:val="24"/>
          <w:szCs w:val="24"/>
        </w:rPr>
        <w:instrText xml:space="preserve"> REF _Ref69119542 \r \h </w:instrText>
      </w:r>
      <w:r>
        <w:rPr>
          <w:color w:val="000000"/>
          <w:sz w:val="24"/>
          <w:szCs w:val="24"/>
        </w:rPr>
      </w:r>
      <w:r>
        <w:rPr>
          <w:color w:val="000000"/>
          <w:sz w:val="24"/>
          <w:szCs w:val="24"/>
        </w:rPr>
        <w:fldChar w:fldCharType="separate"/>
      </w:r>
      <w:r>
        <w:rPr>
          <w:color w:val="000000"/>
          <w:sz w:val="24"/>
          <w:szCs w:val="24"/>
        </w:rPr>
        <w:t>8.2</w:t>
      </w:r>
      <w:r>
        <w:rPr>
          <w:color w:val="000000"/>
          <w:sz w:val="24"/>
          <w:szCs w:val="24"/>
        </w:rPr>
        <w:fldChar w:fldCharType="end"/>
      </w:r>
      <w:r>
        <w:rPr>
          <w:color w:val="000000"/>
          <w:sz w:val="24"/>
          <w:szCs w:val="24"/>
        </w:rPr>
        <w:t xml:space="preserve"> of Part A</w:t>
      </w:r>
      <w:r w:rsidR="0085360A">
        <w:rPr>
          <w:color w:val="000000"/>
          <w:sz w:val="24"/>
          <w:szCs w:val="24"/>
        </w:rPr>
        <w:t>; and</w:t>
      </w:r>
    </w:p>
    <w:p w14:paraId="2FF1B516" w14:textId="4BE6E94F" w:rsidR="0085360A" w:rsidRDefault="0085360A" w:rsidP="00681293">
      <w:pPr>
        <w:numPr>
          <w:ilvl w:val="2"/>
          <w:numId w:val="12"/>
        </w:numPr>
        <w:pBdr>
          <w:top w:val="nil"/>
          <w:left w:val="nil"/>
          <w:bottom w:val="nil"/>
          <w:right w:val="nil"/>
          <w:between w:val="nil"/>
        </w:pBdr>
        <w:spacing w:before="120" w:after="120"/>
        <w:jc w:val="left"/>
        <w:rPr>
          <w:color w:val="000000"/>
          <w:sz w:val="24"/>
          <w:szCs w:val="24"/>
        </w:rPr>
      </w:pPr>
      <w:r>
        <w:rPr>
          <w:color w:val="000000"/>
          <w:sz w:val="24"/>
          <w:szCs w:val="24"/>
        </w:rPr>
        <w:t>The entirety of Part B of this Schedule</w:t>
      </w:r>
      <w:r w:rsidR="00833222">
        <w:rPr>
          <w:color w:val="000000"/>
          <w:sz w:val="24"/>
          <w:szCs w:val="24"/>
        </w:rPr>
        <w:t>.</w:t>
      </w:r>
    </w:p>
    <w:p w14:paraId="601CE1F5" w14:textId="4B17BEDE" w:rsidR="0085360A" w:rsidRDefault="0085360A" w:rsidP="00681293">
      <w:pPr>
        <w:numPr>
          <w:ilvl w:val="1"/>
          <w:numId w:val="12"/>
        </w:numPr>
        <w:pBdr>
          <w:top w:val="nil"/>
          <w:left w:val="nil"/>
          <w:bottom w:val="nil"/>
          <w:right w:val="nil"/>
          <w:between w:val="nil"/>
        </w:pBdr>
        <w:spacing w:before="120" w:after="120"/>
        <w:jc w:val="left"/>
        <w:rPr>
          <w:color w:val="000000"/>
          <w:sz w:val="24"/>
          <w:szCs w:val="24"/>
        </w:rPr>
      </w:pPr>
      <w:r>
        <w:rPr>
          <w:color w:val="000000"/>
          <w:sz w:val="24"/>
          <w:szCs w:val="24"/>
        </w:rPr>
        <w:t>Where a Buyer’s Call-Off Contract is a Bronze Contract,</w:t>
      </w:r>
      <w:sdt>
        <w:sdtPr>
          <w:tag w:val="goog_rdk_0"/>
          <w:id w:val="192964993"/>
        </w:sdtPr>
        <w:sdtEndPr/>
        <w:sdtContent/>
      </w:sdt>
      <w:r>
        <w:rPr>
          <w:color w:val="000000"/>
          <w:sz w:val="24"/>
          <w:szCs w:val="24"/>
        </w:rPr>
        <w:t xml:space="preserve"> if specified in the Order Form, the following definitions in Paragraph 1 of this Call-Off Schedule 8, shall be deemed to be deleted:</w:t>
      </w:r>
    </w:p>
    <w:p w14:paraId="69022B74" w14:textId="3C3C2413" w:rsidR="0085360A" w:rsidRDefault="0085360A" w:rsidP="00681293">
      <w:pPr>
        <w:numPr>
          <w:ilvl w:val="2"/>
          <w:numId w:val="12"/>
        </w:numPr>
        <w:pBdr>
          <w:top w:val="nil"/>
          <w:left w:val="nil"/>
          <w:bottom w:val="nil"/>
          <w:right w:val="nil"/>
          <w:between w:val="nil"/>
        </w:pBdr>
        <w:spacing w:before="120" w:after="120"/>
        <w:jc w:val="left"/>
        <w:rPr>
          <w:color w:val="000000"/>
          <w:sz w:val="24"/>
          <w:szCs w:val="24"/>
        </w:rPr>
      </w:pPr>
      <w:r>
        <w:rPr>
          <w:color w:val="000000"/>
          <w:sz w:val="24"/>
          <w:szCs w:val="24"/>
        </w:rPr>
        <w:t>Annual Review;</w:t>
      </w:r>
    </w:p>
    <w:p w14:paraId="6A40C923" w14:textId="0DC28A15" w:rsidR="00063994" w:rsidRPr="00063994" w:rsidRDefault="00063994" w:rsidP="00063994">
      <w:pPr>
        <w:numPr>
          <w:ilvl w:val="2"/>
          <w:numId w:val="12"/>
        </w:numPr>
        <w:pBdr>
          <w:top w:val="nil"/>
          <w:left w:val="nil"/>
          <w:bottom w:val="nil"/>
          <w:right w:val="nil"/>
          <w:between w:val="nil"/>
        </w:pBdr>
        <w:spacing w:before="120" w:after="120"/>
        <w:jc w:val="left"/>
        <w:rPr>
          <w:color w:val="000000"/>
          <w:sz w:val="24"/>
          <w:szCs w:val="24"/>
        </w:rPr>
      </w:pPr>
      <w:r>
        <w:rPr>
          <w:color w:val="000000"/>
          <w:sz w:val="24"/>
          <w:szCs w:val="24"/>
        </w:rPr>
        <w:t>Appropriate Authority or Appropriate Authorities;</w:t>
      </w:r>
    </w:p>
    <w:p w14:paraId="1C4B16EF" w14:textId="66B8AD48" w:rsidR="0085360A" w:rsidRDefault="0085360A" w:rsidP="00681293">
      <w:pPr>
        <w:numPr>
          <w:ilvl w:val="2"/>
          <w:numId w:val="12"/>
        </w:numPr>
        <w:pBdr>
          <w:top w:val="nil"/>
          <w:left w:val="nil"/>
          <w:bottom w:val="nil"/>
          <w:right w:val="nil"/>
          <w:between w:val="nil"/>
        </w:pBdr>
        <w:spacing w:before="120" w:after="120"/>
        <w:jc w:val="left"/>
        <w:rPr>
          <w:color w:val="000000"/>
          <w:sz w:val="24"/>
          <w:szCs w:val="24"/>
        </w:rPr>
      </w:pPr>
      <w:r>
        <w:rPr>
          <w:color w:val="000000"/>
          <w:sz w:val="24"/>
          <w:szCs w:val="24"/>
        </w:rPr>
        <w:t>Associates;</w:t>
      </w:r>
    </w:p>
    <w:p w14:paraId="55DC8BE8" w14:textId="76AF92D3" w:rsidR="0085360A" w:rsidRDefault="0085360A" w:rsidP="00681293">
      <w:pPr>
        <w:numPr>
          <w:ilvl w:val="2"/>
          <w:numId w:val="12"/>
        </w:numPr>
        <w:pBdr>
          <w:top w:val="nil"/>
          <w:left w:val="nil"/>
          <w:bottom w:val="nil"/>
          <w:right w:val="nil"/>
          <w:between w:val="nil"/>
        </w:pBdr>
        <w:spacing w:before="120" w:after="120"/>
        <w:jc w:val="left"/>
        <w:rPr>
          <w:color w:val="000000"/>
          <w:sz w:val="24"/>
          <w:szCs w:val="24"/>
        </w:rPr>
      </w:pPr>
      <w:r>
        <w:rPr>
          <w:color w:val="000000"/>
          <w:sz w:val="24"/>
          <w:szCs w:val="24"/>
        </w:rPr>
        <w:lastRenderedPageBreak/>
        <w:t>Class 1 Transaction;</w:t>
      </w:r>
    </w:p>
    <w:p w14:paraId="48A08DA8" w14:textId="75331F1F" w:rsidR="0085360A" w:rsidRDefault="0085360A" w:rsidP="00681293">
      <w:pPr>
        <w:numPr>
          <w:ilvl w:val="2"/>
          <w:numId w:val="12"/>
        </w:numPr>
        <w:pBdr>
          <w:top w:val="nil"/>
          <w:left w:val="nil"/>
          <w:bottom w:val="nil"/>
          <w:right w:val="nil"/>
          <w:between w:val="nil"/>
        </w:pBdr>
        <w:spacing w:before="120" w:after="120"/>
        <w:jc w:val="left"/>
        <w:rPr>
          <w:color w:val="000000"/>
          <w:sz w:val="24"/>
          <w:szCs w:val="24"/>
        </w:rPr>
      </w:pPr>
      <w:r>
        <w:rPr>
          <w:color w:val="000000"/>
          <w:sz w:val="24"/>
          <w:szCs w:val="24"/>
        </w:rPr>
        <w:t>Control;</w:t>
      </w:r>
    </w:p>
    <w:p w14:paraId="453DD31C" w14:textId="2D2D4985" w:rsidR="0085360A" w:rsidRDefault="0085360A" w:rsidP="00681293">
      <w:pPr>
        <w:numPr>
          <w:ilvl w:val="2"/>
          <w:numId w:val="12"/>
        </w:numPr>
        <w:pBdr>
          <w:top w:val="nil"/>
          <w:left w:val="nil"/>
          <w:bottom w:val="nil"/>
          <w:right w:val="nil"/>
          <w:between w:val="nil"/>
        </w:pBdr>
        <w:spacing w:before="120" w:after="120"/>
        <w:jc w:val="left"/>
        <w:rPr>
          <w:color w:val="000000"/>
          <w:sz w:val="24"/>
          <w:szCs w:val="24"/>
        </w:rPr>
      </w:pPr>
      <w:r>
        <w:rPr>
          <w:color w:val="000000"/>
          <w:sz w:val="24"/>
          <w:szCs w:val="24"/>
        </w:rPr>
        <w:t>Corporate Change Event</w:t>
      </w:r>
      <w:r w:rsidR="00063994">
        <w:rPr>
          <w:color w:val="000000"/>
          <w:sz w:val="24"/>
          <w:szCs w:val="24"/>
        </w:rPr>
        <w:t>;</w:t>
      </w:r>
    </w:p>
    <w:p w14:paraId="59D25FE0" w14:textId="363C90D7" w:rsidR="0085360A" w:rsidRDefault="0085360A" w:rsidP="00681293">
      <w:pPr>
        <w:numPr>
          <w:ilvl w:val="2"/>
          <w:numId w:val="12"/>
        </w:numPr>
        <w:pBdr>
          <w:top w:val="nil"/>
          <w:left w:val="nil"/>
          <w:bottom w:val="nil"/>
          <w:right w:val="nil"/>
          <w:between w:val="nil"/>
        </w:pBdr>
        <w:spacing w:before="120" w:after="120"/>
        <w:jc w:val="left"/>
        <w:rPr>
          <w:color w:val="000000"/>
          <w:sz w:val="24"/>
          <w:szCs w:val="24"/>
        </w:rPr>
      </w:pPr>
      <w:r>
        <w:rPr>
          <w:color w:val="000000"/>
          <w:sz w:val="24"/>
          <w:szCs w:val="24"/>
        </w:rPr>
        <w:t>Critical National Infrastructure</w:t>
      </w:r>
      <w:r w:rsidR="00063994">
        <w:rPr>
          <w:color w:val="000000"/>
          <w:sz w:val="24"/>
          <w:szCs w:val="24"/>
        </w:rPr>
        <w:t>;</w:t>
      </w:r>
    </w:p>
    <w:p w14:paraId="0B7AF6C1" w14:textId="6DA73CEF" w:rsidR="0085360A" w:rsidRDefault="0085360A" w:rsidP="00681293">
      <w:pPr>
        <w:numPr>
          <w:ilvl w:val="2"/>
          <w:numId w:val="12"/>
        </w:numPr>
        <w:pBdr>
          <w:top w:val="nil"/>
          <w:left w:val="nil"/>
          <w:bottom w:val="nil"/>
          <w:right w:val="nil"/>
          <w:between w:val="nil"/>
        </w:pBdr>
        <w:spacing w:before="120" w:after="120"/>
        <w:jc w:val="left"/>
        <w:rPr>
          <w:color w:val="000000"/>
          <w:sz w:val="24"/>
          <w:szCs w:val="24"/>
        </w:rPr>
      </w:pPr>
      <w:r>
        <w:rPr>
          <w:color w:val="000000"/>
          <w:sz w:val="24"/>
          <w:szCs w:val="24"/>
        </w:rPr>
        <w:t>Critical Service Contract</w:t>
      </w:r>
      <w:r w:rsidR="00063994">
        <w:rPr>
          <w:color w:val="000000"/>
          <w:sz w:val="24"/>
          <w:szCs w:val="24"/>
        </w:rPr>
        <w:t>;</w:t>
      </w:r>
    </w:p>
    <w:p w14:paraId="37F77866" w14:textId="3919F2C4" w:rsidR="0085360A" w:rsidRDefault="0085360A" w:rsidP="00681293">
      <w:pPr>
        <w:numPr>
          <w:ilvl w:val="2"/>
          <w:numId w:val="12"/>
        </w:numPr>
        <w:pBdr>
          <w:top w:val="nil"/>
          <w:left w:val="nil"/>
          <w:bottom w:val="nil"/>
          <w:right w:val="nil"/>
          <w:between w:val="nil"/>
        </w:pBdr>
        <w:spacing w:before="120" w:after="120"/>
        <w:jc w:val="left"/>
        <w:rPr>
          <w:color w:val="000000"/>
          <w:sz w:val="24"/>
          <w:szCs w:val="24"/>
        </w:rPr>
      </w:pPr>
      <w:r>
        <w:rPr>
          <w:color w:val="000000"/>
          <w:sz w:val="24"/>
          <w:szCs w:val="24"/>
        </w:rPr>
        <w:t>CRP Information</w:t>
      </w:r>
      <w:r w:rsidR="00063994">
        <w:rPr>
          <w:color w:val="000000"/>
          <w:sz w:val="24"/>
          <w:szCs w:val="24"/>
        </w:rPr>
        <w:t>;</w:t>
      </w:r>
    </w:p>
    <w:p w14:paraId="53BE6C72" w14:textId="3A93AC55" w:rsidR="0085360A" w:rsidRDefault="0085360A" w:rsidP="00063994">
      <w:pPr>
        <w:numPr>
          <w:ilvl w:val="2"/>
          <w:numId w:val="12"/>
        </w:numPr>
        <w:pBdr>
          <w:top w:val="nil"/>
          <w:left w:val="nil"/>
          <w:bottom w:val="nil"/>
          <w:right w:val="nil"/>
          <w:between w:val="nil"/>
        </w:pBdr>
        <w:spacing w:before="120" w:after="120"/>
        <w:ind w:hanging="873"/>
        <w:jc w:val="left"/>
        <w:rPr>
          <w:color w:val="000000"/>
          <w:sz w:val="24"/>
          <w:szCs w:val="24"/>
        </w:rPr>
      </w:pPr>
      <w:r>
        <w:rPr>
          <w:color w:val="000000"/>
          <w:sz w:val="24"/>
          <w:szCs w:val="24"/>
        </w:rPr>
        <w:t>Dependent Parent Undertaking</w:t>
      </w:r>
      <w:r w:rsidR="00063994">
        <w:rPr>
          <w:color w:val="000000"/>
          <w:sz w:val="24"/>
          <w:szCs w:val="24"/>
        </w:rPr>
        <w:t>;</w:t>
      </w:r>
    </w:p>
    <w:p w14:paraId="7D0A1659" w14:textId="21A2F571" w:rsidR="0085360A" w:rsidRDefault="00616460" w:rsidP="00BB5D3B">
      <w:pPr>
        <w:numPr>
          <w:ilvl w:val="2"/>
          <w:numId w:val="12"/>
        </w:numPr>
        <w:pBdr>
          <w:top w:val="nil"/>
          <w:left w:val="nil"/>
          <w:bottom w:val="nil"/>
          <w:right w:val="nil"/>
          <w:between w:val="nil"/>
        </w:pBdr>
        <w:spacing w:before="120" w:after="120"/>
        <w:ind w:hanging="873"/>
        <w:jc w:val="left"/>
        <w:rPr>
          <w:color w:val="000000"/>
          <w:sz w:val="24"/>
          <w:szCs w:val="24"/>
        </w:rPr>
      </w:pPr>
      <w:r>
        <w:rPr>
          <w:color w:val="000000"/>
          <w:sz w:val="24"/>
          <w:szCs w:val="24"/>
        </w:rPr>
        <w:t xml:space="preserve">Group </w:t>
      </w:r>
      <w:r w:rsidR="00BB5D3B">
        <w:rPr>
          <w:color w:val="000000"/>
          <w:sz w:val="24"/>
          <w:szCs w:val="24"/>
        </w:rPr>
        <w:t>Structure</w:t>
      </w:r>
      <w:r>
        <w:rPr>
          <w:color w:val="000000"/>
          <w:sz w:val="24"/>
          <w:szCs w:val="24"/>
        </w:rPr>
        <w:t xml:space="preserve"> Information and Resolution Commentary;</w:t>
      </w:r>
    </w:p>
    <w:p w14:paraId="0E0FEEB1" w14:textId="6A6FC58D" w:rsidR="00616460" w:rsidRDefault="00616460" w:rsidP="00BB5D3B">
      <w:pPr>
        <w:numPr>
          <w:ilvl w:val="2"/>
          <w:numId w:val="12"/>
        </w:numPr>
        <w:pBdr>
          <w:top w:val="nil"/>
          <w:left w:val="nil"/>
          <w:bottom w:val="nil"/>
          <w:right w:val="nil"/>
          <w:between w:val="nil"/>
        </w:pBdr>
        <w:spacing w:before="120" w:after="120"/>
        <w:ind w:hanging="873"/>
        <w:jc w:val="left"/>
        <w:rPr>
          <w:color w:val="000000"/>
          <w:sz w:val="24"/>
          <w:szCs w:val="24"/>
        </w:rPr>
      </w:pPr>
      <w:r>
        <w:rPr>
          <w:color w:val="000000"/>
          <w:sz w:val="24"/>
          <w:szCs w:val="24"/>
        </w:rPr>
        <w:t>Parent Undertaking</w:t>
      </w:r>
      <w:r w:rsidR="00063994">
        <w:rPr>
          <w:color w:val="000000"/>
          <w:sz w:val="24"/>
          <w:szCs w:val="24"/>
        </w:rPr>
        <w:t>;</w:t>
      </w:r>
    </w:p>
    <w:p w14:paraId="093CCA9C" w14:textId="3F1C0630" w:rsidR="00616460" w:rsidRDefault="00616460" w:rsidP="00BB5D3B">
      <w:pPr>
        <w:numPr>
          <w:ilvl w:val="2"/>
          <w:numId w:val="12"/>
        </w:numPr>
        <w:pBdr>
          <w:top w:val="nil"/>
          <w:left w:val="nil"/>
          <w:bottom w:val="nil"/>
          <w:right w:val="nil"/>
          <w:between w:val="nil"/>
        </w:pBdr>
        <w:spacing w:before="120" w:after="120"/>
        <w:ind w:hanging="873"/>
        <w:jc w:val="left"/>
        <w:rPr>
          <w:color w:val="000000"/>
          <w:sz w:val="24"/>
          <w:szCs w:val="24"/>
        </w:rPr>
      </w:pPr>
      <w:r>
        <w:rPr>
          <w:color w:val="000000"/>
          <w:sz w:val="24"/>
          <w:szCs w:val="24"/>
        </w:rPr>
        <w:t>Public Sector Dependent Supplier</w:t>
      </w:r>
      <w:r w:rsidR="00063994">
        <w:rPr>
          <w:color w:val="000000"/>
          <w:sz w:val="24"/>
          <w:szCs w:val="24"/>
        </w:rPr>
        <w:t>;</w:t>
      </w:r>
    </w:p>
    <w:p w14:paraId="607D2E74" w14:textId="7312C3EE" w:rsidR="00616460" w:rsidRDefault="00616460" w:rsidP="00BB5D3B">
      <w:pPr>
        <w:numPr>
          <w:ilvl w:val="2"/>
          <w:numId w:val="12"/>
        </w:numPr>
        <w:pBdr>
          <w:top w:val="nil"/>
          <w:left w:val="nil"/>
          <w:bottom w:val="nil"/>
          <w:right w:val="nil"/>
          <w:between w:val="nil"/>
        </w:pBdr>
        <w:spacing w:before="120" w:after="120"/>
        <w:ind w:hanging="873"/>
        <w:jc w:val="left"/>
        <w:rPr>
          <w:color w:val="000000"/>
          <w:sz w:val="24"/>
          <w:szCs w:val="24"/>
        </w:rPr>
      </w:pPr>
      <w:r>
        <w:rPr>
          <w:color w:val="000000"/>
          <w:sz w:val="24"/>
          <w:szCs w:val="24"/>
        </w:rPr>
        <w:t>Subsidiary Undertaking</w:t>
      </w:r>
      <w:r w:rsidR="00063994">
        <w:rPr>
          <w:color w:val="000000"/>
          <w:sz w:val="24"/>
          <w:szCs w:val="24"/>
        </w:rPr>
        <w:t>;</w:t>
      </w:r>
    </w:p>
    <w:p w14:paraId="6BA5874A" w14:textId="1B04EC13" w:rsidR="00616460" w:rsidRDefault="00616460" w:rsidP="00BB5D3B">
      <w:pPr>
        <w:numPr>
          <w:ilvl w:val="2"/>
          <w:numId w:val="12"/>
        </w:numPr>
        <w:pBdr>
          <w:top w:val="nil"/>
          <w:left w:val="nil"/>
          <w:bottom w:val="nil"/>
          <w:right w:val="nil"/>
          <w:between w:val="nil"/>
        </w:pBdr>
        <w:spacing w:before="120" w:after="120"/>
        <w:ind w:hanging="873"/>
        <w:jc w:val="left"/>
        <w:rPr>
          <w:color w:val="000000"/>
          <w:sz w:val="24"/>
          <w:szCs w:val="24"/>
        </w:rPr>
      </w:pPr>
      <w:r>
        <w:rPr>
          <w:color w:val="000000"/>
          <w:sz w:val="24"/>
          <w:szCs w:val="24"/>
        </w:rPr>
        <w:t>Supplier Group</w:t>
      </w:r>
      <w:r w:rsidR="00063994">
        <w:rPr>
          <w:color w:val="000000"/>
          <w:sz w:val="24"/>
          <w:szCs w:val="24"/>
        </w:rPr>
        <w:t>;</w:t>
      </w:r>
    </w:p>
    <w:p w14:paraId="39A27599" w14:textId="01FF977E" w:rsidR="00616460" w:rsidRDefault="00616460" w:rsidP="00BB5D3B">
      <w:pPr>
        <w:numPr>
          <w:ilvl w:val="2"/>
          <w:numId w:val="12"/>
        </w:numPr>
        <w:pBdr>
          <w:top w:val="nil"/>
          <w:left w:val="nil"/>
          <w:bottom w:val="nil"/>
          <w:right w:val="nil"/>
          <w:between w:val="nil"/>
        </w:pBdr>
        <w:spacing w:before="120" w:after="120"/>
        <w:ind w:hanging="873"/>
        <w:jc w:val="left"/>
        <w:rPr>
          <w:color w:val="000000"/>
          <w:sz w:val="24"/>
          <w:szCs w:val="24"/>
        </w:rPr>
      </w:pPr>
      <w:r>
        <w:rPr>
          <w:color w:val="000000"/>
          <w:sz w:val="24"/>
          <w:szCs w:val="24"/>
        </w:rPr>
        <w:t>UK Public Sector Business</w:t>
      </w:r>
      <w:r w:rsidR="00063994">
        <w:rPr>
          <w:color w:val="000000"/>
          <w:sz w:val="24"/>
          <w:szCs w:val="24"/>
        </w:rPr>
        <w:t>; and</w:t>
      </w:r>
    </w:p>
    <w:p w14:paraId="551546D6" w14:textId="7871FBA1" w:rsidR="00616460" w:rsidRDefault="00616460" w:rsidP="00BB5D3B">
      <w:pPr>
        <w:numPr>
          <w:ilvl w:val="2"/>
          <w:numId w:val="12"/>
        </w:numPr>
        <w:pBdr>
          <w:top w:val="nil"/>
          <w:left w:val="nil"/>
          <w:bottom w:val="nil"/>
          <w:right w:val="nil"/>
          <w:between w:val="nil"/>
        </w:pBdr>
        <w:spacing w:before="120" w:after="120"/>
        <w:ind w:hanging="873"/>
        <w:jc w:val="left"/>
        <w:rPr>
          <w:color w:val="000000"/>
          <w:sz w:val="24"/>
          <w:szCs w:val="24"/>
        </w:rPr>
      </w:pPr>
      <w:r>
        <w:rPr>
          <w:color w:val="000000"/>
          <w:sz w:val="24"/>
          <w:szCs w:val="24"/>
        </w:rPr>
        <w:t>UK Public Sector/CNI Contract Information</w:t>
      </w:r>
      <w:r w:rsidR="00063994">
        <w:rPr>
          <w:color w:val="000000"/>
          <w:sz w:val="24"/>
          <w:szCs w:val="24"/>
        </w:rPr>
        <w:t>.</w:t>
      </w:r>
    </w:p>
    <w:p w14:paraId="7EF986A6" w14:textId="5E1A6AEE" w:rsidR="0097484D" w:rsidRDefault="0097484D" w:rsidP="0097484D">
      <w:pPr>
        <w:pBdr>
          <w:top w:val="nil"/>
          <w:left w:val="nil"/>
          <w:bottom w:val="nil"/>
          <w:right w:val="nil"/>
          <w:between w:val="nil"/>
        </w:pBdr>
        <w:spacing w:before="120" w:after="120"/>
        <w:ind w:left="0"/>
        <w:jc w:val="left"/>
        <w:rPr>
          <w:color w:val="000000"/>
          <w:sz w:val="24"/>
          <w:szCs w:val="24"/>
        </w:rPr>
      </w:pPr>
    </w:p>
    <w:p w14:paraId="36851536" w14:textId="2508D846" w:rsidR="0097484D" w:rsidRDefault="0097484D">
      <w:pPr>
        <w:overflowPunct/>
        <w:autoSpaceDE/>
        <w:autoSpaceDN/>
        <w:adjustRightInd/>
        <w:textAlignment w:val="auto"/>
        <w:rPr>
          <w:color w:val="000000"/>
          <w:sz w:val="24"/>
          <w:szCs w:val="24"/>
        </w:rPr>
      </w:pPr>
      <w:r>
        <w:rPr>
          <w:color w:val="000000"/>
          <w:sz w:val="24"/>
          <w:szCs w:val="24"/>
        </w:rPr>
        <w:br w:type="page"/>
      </w:r>
    </w:p>
    <w:p w14:paraId="5BB8A6C9" w14:textId="77777777" w:rsidR="0097484D" w:rsidRDefault="0097484D" w:rsidP="0097484D">
      <w:pPr>
        <w:pBdr>
          <w:top w:val="nil"/>
          <w:left w:val="nil"/>
          <w:bottom w:val="nil"/>
          <w:right w:val="nil"/>
          <w:between w:val="nil"/>
        </w:pBdr>
        <w:spacing w:before="120" w:after="120"/>
        <w:ind w:left="720" w:hanging="720"/>
        <w:rPr>
          <w:rFonts w:eastAsia="Arial"/>
          <w:b/>
          <w:color w:val="000000"/>
          <w:sz w:val="32"/>
          <w:szCs w:val="32"/>
        </w:rPr>
      </w:pPr>
      <w:r>
        <w:rPr>
          <w:rFonts w:eastAsia="Arial"/>
          <w:b/>
          <w:color w:val="000000"/>
          <w:sz w:val="32"/>
          <w:szCs w:val="32"/>
        </w:rPr>
        <w:lastRenderedPageBreak/>
        <w:t>Part B:  Corporate Resolution Planning</w:t>
      </w:r>
    </w:p>
    <w:p w14:paraId="55E36547" w14:textId="77777777" w:rsidR="0097484D" w:rsidRDefault="0097484D" w:rsidP="0097484D">
      <w:pPr>
        <w:keepNext/>
        <w:numPr>
          <w:ilvl w:val="0"/>
          <w:numId w:val="1"/>
        </w:numPr>
        <w:pBdr>
          <w:top w:val="nil"/>
          <w:left w:val="nil"/>
          <w:bottom w:val="nil"/>
          <w:right w:val="nil"/>
          <w:between w:val="nil"/>
        </w:pBdr>
        <w:tabs>
          <w:tab w:val="left" w:pos="0"/>
        </w:tabs>
        <w:spacing w:before="240"/>
        <w:jc w:val="left"/>
        <w:rPr>
          <w:rFonts w:eastAsia="Arial"/>
          <w:b/>
          <w:color w:val="000000"/>
          <w:sz w:val="24"/>
          <w:szCs w:val="24"/>
        </w:rPr>
      </w:pPr>
      <w:r>
        <w:rPr>
          <w:rFonts w:eastAsia="Arial"/>
          <w:b/>
          <w:color w:val="000000"/>
          <w:sz w:val="24"/>
          <w:szCs w:val="24"/>
        </w:rPr>
        <w:t>Service Status and Supplier Status</w:t>
      </w:r>
    </w:p>
    <w:p w14:paraId="0FB14317" w14:textId="77777777" w:rsidR="0097484D" w:rsidRDefault="0097484D" w:rsidP="0097484D">
      <w:pPr>
        <w:numPr>
          <w:ilvl w:val="1"/>
          <w:numId w:val="1"/>
        </w:numPr>
        <w:pBdr>
          <w:top w:val="nil"/>
          <w:left w:val="nil"/>
          <w:bottom w:val="nil"/>
          <w:right w:val="nil"/>
          <w:between w:val="nil"/>
        </w:pBdr>
        <w:spacing w:before="120" w:after="120"/>
        <w:rPr>
          <w:rFonts w:eastAsia="Arial"/>
          <w:color w:val="000000"/>
          <w:sz w:val="24"/>
          <w:szCs w:val="24"/>
        </w:rPr>
      </w:pPr>
      <w:r>
        <w:rPr>
          <w:rFonts w:eastAsia="Arial"/>
          <w:color w:val="000000"/>
          <w:sz w:val="24"/>
          <w:szCs w:val="24"/>
        </w:rPr>
        <w:t xml:space="preserve">This Contract </w:t>
      </w:r>
      <w:r>
        <w:rPr>
          <w:rFonts w:eastAsia="Arial"/>
          <w:color w:val="000000"/>
          <w:sz w:val="24"/>
          <w:szCs w:val="24"/>
          <w:highlight w:val="yellow"/>
        </w:rPr>
        <w:t>[insert ‘is’ or ‘is not’</w:t>
      </w:r>
      <w:r>
        <w:rPr>
          <w:rFonts w:eastAsia="Arial"/>
          <w:color w:val="000000"/>
          <w:sz w:val="24"/>
          <w:szCs w:val="24"/>
        </w:rPr>
        <w:t>] a Critical Service Contract.</w:t>
      </w:r>
    </w:p>
    <w:p w14:paraId="1E678B38" w14:textId="77777777" w:rsidR="0097484D" w:rsidRDefault="0097484D" w:rsidP="0097484D">
      <w:pPr>
        <w:numPr>
          <w:ilvl w:val="1"/>
          <w:numId w:val="1"/>
        </w:numPr>
        <w:pBdr>
          <w:top w:val="nil"/>
          <w:left w:val="nil"/>
          <w:bottom w:val="nil"/>
          <w:right w:val="nil"/>
          <w:between w:val="nil"/>
        </w:pBdr>
        <w:spacing w:before="120" w:after="120"/>
        <w:rPr>
          <w:rFonts w:eastAsia="Arial"/>
          <w:color w:val="000000"/>
          <w:sz w:val="24"/>
          <w:szCs w:val="24"/>
        </w:rPr>
      </w:pPr>
      <w:r>
        <w:rPr>
          <w:rFonts w:eastAsia="Arial"/>
          <w:color w:val="000000"/>
          <w:sz w:val="24"/>
          <w:szCs w:val="24"/>
        </w:rPr>
        <w:t>The Supplier shall notify the Buyer in writing within 5 Working Days of the Effective Date and throughout the Call-Off Contract Period within 120 days after each Accounting Reference Date as to whether or not it is a Public Sector Dependent Supplier.</w:t>
      </w:r>
    </w:p>
    <w:p w14:paraId="0554B039" w14:textId="77777777" w:rsidR="0097484D" w:rsidRDefault="0097484D" w:rsidP="0097484D">
      <w:pPr>
        <w:keepNext/>
        <w:numPr>
          <w:ilvl w:val="0"/>
          <w:numId w:val="1"/>
        </w:numPr>
        <w:pBdr>
          <w:top w:val="nil"/>
          <w:left w:val="nil"/>
          <w:bottom w:val="nil"/>
          <w:right w:val="nil"/>
          <w:between w:val="nil"/>
        </w:pBdr>
        <w:tabs>
          <w:tab w:val="left" w:pos="0"/>
        </w:tabs>
        <w:spacing w:before="240"/>
        <w:jc w:val="left"/>
        <w:rPr>
          <w:rFonts w:eastAsia="Arial"/>
          <w:b/>
          <w:color w:val="000000"/>
          <w:sz w:val="24"/>
          <w:szCs w:val="24"/>
        </w:rPr>
      </w:pPr>
      <w:r>
        <w:rPr>
          <w:rFonts w:eastAsia="Arial"/>
          <w:b/>
          <w:color w:val="000000"/>
          <w:sz w:val="24"/>
          <w:szCs w:val="24"/>
        </w:rPr>
        <w:t>Provision of Corporate Resolution Planning Information</w:t>
      </w:r>
    </w:p>
    <w:p w14:paraId="1CF93C1F" w14:textId="374BDA06" w:rsidR="0097484D" w:rsidRDefault="0097484D" w:rsidP="0097484D">
      <w:pPr>
        <w:numPr>
          <w:ilvl w:val="1"/>
          <w:numId w:val="1"/>
        </w:numPr>
        <w:pBdr>
          <w:top w:val="nil"/>
          <w:left w:val="nil"/>
          <w:bottom w:val="nil"/>
          <w:right w:val="nil"/>
          <w:between w:val="nil"/>
        </w:pBdr>
        <w:spacing w:before="120" w:after="120"/>
        <w:rPr>
          <w:rFonts w:eastAsia="Arial"/>
          <w:color w:val="000000"/>
          <w:sz w:val="24"/>
          <w:szCs w:val="24"/>
        </w:rPr>
      </w:pPr>
      <w:r>
        <w:rPr>
          <w:rFonts w:eastAsia="Arial"/>
          <w:color w:val="000000"/>
          <w:sz w:val="24"/>
          <w:szCs w:val="24"/>
        </w:rPr>
        <w:t xml:space="preserve">Paragraphs </w:t>
      </w:r>
      <w:r w:rsidR="00612231">
        <w:rPr>
          <w:rFonts w:eastAsia="Arial"/>
          <w:color w:val="000000"/>
          <w:sz w:val="24"/>
          <w:szCs w:val="24"/>
        </w:rPr>
        <w:t>2</w:t>
      </w:r>
      <w:r>
        <w:rPr>
          <w:rFonts w:eastAsia="Arial"/>
          <w:color w:val="000000"/>
          <w:sz w:val="24"/>
          <w:szCs w:val="24"/>
        </w:rPr>
        <w:t xml:space="preserve"> to </w:t>
      </w:r>
      <w:r w:rsidR="00612231">
        <w:rPr>
          <w:rFonts w:eastAsia="Arial"/>
          <w:color w:val="000000"/>
          <w:sz w:val="24"/>
          <w:szCs w:val="24"/>
        </w:rPr>
        <w:t>4</w:t>
      </w:r>
      <w:r>
        <w:rPr>
          <w:rFonts w:eastAsia="Arial"/>
          <w:color w:val="000000"/>
          <w:sz w:val="24"/>
          <w:szCs w:val="24"/>
        </w:rPr>
        <w:t xml:space="preserve"> of this Part B shall apply if the Contract has been specified as a Critical Service Contract under Paragraph </w:t>
      </w:r>
      <w:r w:rsidR="00696ED2">
        <w:rPr>
          <w:rFonts w:eastAsia="Arial"/>
          <w:color w:val="000000"/>
          <w:sz w:val="24"/>
          <w:szCs w:val="24"/>
        </w:rPr>
        <w:t>1</w:t>
      </w:r>
      <w:r>
        <w:rPr>
          <w:rFonts w:eastAsia="Arial"/>
          <w:color w:val="000000"/>
          <w:sz w:val="24"/>
          <w:szCs w:val="24"/>
        </w:rPr>
        <w:t>.1 of this Part B or the Supplier is or becomes a Public Sector Dependent Supplier.</w:t>
      </w:r>
    </w:p>
    <w:p w14:paraId="20843AB2" w14:textId="130DD1B3" w:rsidR="0097484D" w:rsidRDefault="0097484D" w:rsidP="0097484D">
      <w:pPr>
        <w:numPr>
          <w:ilvl w:val="1"/>
          <w:numId w:val="1"/>
        </w:numPr>
        <w:pBdr>
          <w:top w:val="nil"/>
          <w:left w:val="nil"/>
          <w:bottom w:val="nil"/>
          <w:right w:val="nil"/>
          <w:between w:val="nil"/>
        </w:pBdr>
        <w:spacing w:before="120" w:after="120"/>
        <w:rPr>
          <w:rFonts w:eastAsia="Arial"/>
          <w:color w:val="000000"/>
          <w:sz w:val="24"/>
          <w:szCs w:val="24"/>
        </w:rPr>
      </w:pPr>
      <w:r>
        <w:rPr>
          <w:rFonts w:eastAsia="Arial"/>
          <w:color w:val="000000"/>
          <w:sz w:val="24"/>
          <w:szCs w:val="24"/>
        </w:rPr>
        <w:t xml:space="preserve">Subject to Paragraphs </w:t>
      </w:r>
      <w:r w:rsidR="00612231">
        <w:rPr>
          <w:rFonts w:eastAsia="Arial"/>
          <w:color w:val="000000"/>
          <w:sz w:val="24"/>
          <w:szCs w:val="24"/>
        </w:rPr>
        <w:t>2</w:t>
      </w:r>
      <w:r>
        <w:rPr>
          <w:rFonts w:eastAsia="Arial"/>
          <w:color w:val="000000"/>
          <w:sz w:val="24"/>
          <w:szCs w:val="24"/>
        </w:rPr>
        <w:t xml:space="preserve">.6, </w:t>
      </w:r>
      <w:r w:rsidR="00612231">
        <w:rPr>
          <w:rFonts w:eastAsia="Arial"/>
          <w:color w:val="000000"/>
          <w:sz w:val="24"/>
          <w:szCs w:val="24"/>
        </w:rPr>
        <w:t>2</w:t>
      </w:r>
      <w:r>
        <w:rPr>
          <w:rFonts w:eastAsia="Arial"/>
          <w:color w:val="000000"/>
          <w:sz w:val="24"/>
          <w:szCs w:val="24"/>
        </w:rPr>
        <w:t xml:space="preserve">.10 and </w:t>
      </w:r>
      <w:r w:rsidR="00612231">
        <w:rPr>
          <w:rFonts w:eastAsia="Arial"/>
          <w:color w:val="000000"/>
          <w:sz w:val="24"/>
          <w:szCs w:val="24"/>
        </w:rPr>
        <w:t>2</w:t>
      </w:r>
      <w:r>
        <w:rPr>
          <w:rFonts w:eastAsia="Arial"/>
          <w:color w:val="000000"/>
          <w:sz w:val="24"/>
          <w:szCs w:val="24"/>
        </w:rPr>
        <w:t>.11 of this Part B:</w:t>
      </w:r>
    </w:p>
    <w:p w14:paraId="0BCC7271" w14:textId="4BF4C341" w:rsidR="0097484D" w:rsidRDefault="0097484D" w:rsidP="0097484D">
      <w:pPr>
        <w:keepNext/>
        <w:numPr>
          <w:ilvl w:val="2"/>
          <w:numId w:val="1"/>
        </w:numPr>
        <w:pBdr>
          <w:top w:val="nil"/>
          <w:left w:val="nil"/>
          <w:bottom w:val="nil"/>
          <w:right w:val="nil"/>
          <w:between w:val="nil"/>
        </w:pBdr>
        <w:spacing w:before="120" w:after="120"/>
        <w:jc w:val="left"/>
        <w:rPr>
          <w:sz w:val="24"/>
          <w:szCs w:val="24"/>
        </w:rPr>
      </w:pPr>
      <w:r>
        <w:rPr>
          <w:sz w:val="24"/>
          <w:szCs w:val="24"/>
        </w:rPr>
        <w:t xml:space="preserve">where the Contract is a Critical Service Contract, the Supplier shall provide the </w:t>
      </w:r>
      <w:r w:rsidR="00063994">
        <w:rPr>
          <w:sz w:val="24"/>
          <w:szCs w:val="24"/>
        </w:rPr>
        <w:t>Appropriate Authority</w:t>
      </w:r>
      <w:r>
        <w:rPr>
          <w:sz w:val="24"/>
          <w:szCs w:val="24"/>
        </w:rPr>
        <w:t xml:space="preserve"> or </w:t>
      </w:r>
      <w:r w:rsidR="00063994">
        <w:rPr>
          <w:sz w:val="24"/>
          <w:szCs w:val="24"/>
        </w:rPr>
        <w:t>Appropriate Authorities</w:t>
      </w:r>
      <w:r>
        <w:rPr>
          <w:sz w:val="28"/>
          <w:szCs w:val="28"/>
        </w:rPr>
        <w:t xml:space="preserve"> </w:t>
      </w:r>
      <w:r>
        <w:rPr>
          <w:sz w:val="24"/>
          <w:szCs w:val="24"/>
        </w:rPr>
        <w:t>with the CRP Information within 60 days of the Effective Date; and</w:t>
      </w:r>
    </w:p>
    <w:p w14:paraId="3D4F203C" w14:textId="01EB5FA9" w:rsidR="0097484D" w:rsidRDefault="0097484D" w:rsidP="0097484D">
      <w:pPr>
        <w:keepNext/>
        <w:numPr>
          <w:ilvl w:val="2"/>
          <w:numId w:val="1"/>
        </w:numPr>
        <w:pBdr>
          <w:top w:val="nil"/>
          <w:left w:val="nil"/>
          <w:bottom w:val="nil"/>
          <w:right w:val="nil"/>
          <w:between w:val="nil"/>
        </w:pBdr>
        <w:spacing w:before="120" w:after="120"/>
        <w:jc w:val="left"/>
        <w:rPr>
          <w:sz w:val="24"/>
          <w:szCs w:val="24"/>
        </w:rPr>
      </w:pPr>
      <w:r>
        <w:rPr>
          <w:sz w:val="24"/>
          <w:szCs w:val="24"/>
        </w:rPr>
        <w:t xml:space="preserve">except where it has already been provided, where the Supplier is a Public Sector Dependent Supplier, it shall provide the </w:t>
      </w:r>
      <w:r w:rsidR="00063994">
        <w:rPr>
          <w:sz w:val="24"/>
          <w:szCs w:val="24"/>
        </w:rPr>
        <w:t>Appropriate Authority</w:t>
      </w:r>
      <w:r>
        <w:rPr>
          <w:sz w:val="24"/>
          <w:szCs w:val="24"/>
        </w:rPr>
        <w:t xml:space="preserve"> or </w:t>
      </w:r>
      <w:r w:rsidR="00063994">
        <w:rPr>
          <w:sz w:val="24"/>
          <w:szCs w:val="24"/>
        </w:rPr>
        <w:t>Appropriate Authorities</w:t>
      </w:r>
      <w:r>
        <w:rPr>
          <w:sz w:val="24"/>
          <w:szCs w:val="24"/>
        </w:rPr>
        <w:t xml:space="preserve"> with the CRP Information within 60 days of the date of the </w:t>
      </w:r>
      <w:r w:rsidR="00063994">
        <w:rPr>
          <w:sz w:val="24"/>
          <w:szCs w:val="24"/>
        </w:rPr>
        <w:t>Appropriate Authority</w:t>
      </w:r>
      <w:r>
        <w:rPr>
          <w:sz w:val="24"/>
          <w:szCs w:val="24"/>
        </w:rPr>
        <w:t xml:space="preserve">’s or </w:t>
      </w:r>
      <w:r w:rsidR="00063994">
        <w:rPr>
          <w:sz w:val="24"/>
          <w:szCs w:val="24"/>
        </w:rPr>
        <w:t>Appropriate Authorities</w:t>
      </w:r>
      <w:r>
        <w:rPr>
          <w:sz w:val="24"/>
          <w:szCs w:val="24"/>
        </w:rPr>
        <w:t>’ request.</w:t>
      </w:r>
    </w:p>
    <w:p w14:paraId="1F9466B4" w14:textId="0D5F92D1" w:rsidR="0097484D" w:rsidRDefault="0097484D" w:rsidP="0097484D">
      <w:pPr>
        <w:numPr>
          <w:ilvl w:val="1"/>
          <w:numId w:val="1"/>
        </w:numPr>
        <w:pBdr>
          <w:top w:val="nil"/>
          <w:left w:val="nil"/>
          <w:bottom w:val="nil"/>
          <w:right w:val="nil"/>
          <w:between w:val="nil"/>
        </w:pBdr>
        <w:spacing w:before="120" w:after="120"/>
        <w:rPr>
          <w:rFonts w:eastAsia="Arial"/>
          <w:color w:val="000000"/>
          <w:sz w:val="24"/>
          <w:szCs w:val="24"/>
        </w:rPr>
      </w:pPr>
      <w:r>
        <w:rPr>
          <w:rFonts w:eastAsia="Arial"/>
          <w:color w:val="000000"/>
          <w:sz w:val="24"/>
          <w:szCs w:val="24"/>
        </w:rPr>
        <w:t xml:space="preserve">The Supplier shall ensure that the CRP Information provided pursuant to Paragraphs </w:t>
      </w:r>
      <w:r w:rsidR="00612231">
        <w:rPr>
          <w:rFonts w:eastAsia="Arial"/>
          <w:color w:val="000000"/>
          <w:sz w:val="24"/>
          <w:szCs w:val="24"/>
        </w:rPr>
        <w:t>2</w:t>
      </w:r>
      <w:r>
        <w:rPr>
          <w:rFonts w:eastAsia="Arial"/>
          <w:color w:val="000000"/>
          <w:sz w:val="24"/>
          <w:szCs w:val="24"/>
        </w:rPr>
        <w:t xml:space="preserve">.2, </w:t>
      </w:r>
      <w:r w:rsidR="00612231">
        <w:rPr>
          <w:rFonts w:eastAsia="Arial"/>
          <w:color w:val="000000"/>
          <w:sz w:val="24"/>
          <w:szCs w:val="24"/>
        </w:rPr>
        <w:t>2</w:t>
      </w:r>
      <w:r>
        <w:rPr>
          <w:rFonts w:eastAsia="Arial"/>
          <w:color w:val="000000"/>
          <w:sz w:val="24"/>
          <w:szCs w:val="24"/>
        </w:rPr>
        <w:t xml:space="preserve">.8 and </w:t>
      </w:r>
      <w:r w:rsidR="00612231">
        <w:rPr>
          <w:rFonts w:eastAsia="Arial"/>
          <w:color w:val="000000"/>
          <w:sz w:val="24"/>
          <w:szCs w:val="24"/>
        </w:rPr>
        <w:t>2</w:t>
      </w:r>
      <w:r>
        <w:rPr>
          <w:rFonts w:eastAsia="Arial"/>
          <w:color w:val="000000"/>
          <w:sz w:val="24"/>
          <w:szCs w:val="24"/>
        </w:rPr>
        <w:t>.9 of this Part B:</w:t>
      </w:r>
    </w:p>
    <w:p w14:paraId="1B34D71E" w14:textId="77777777" w:rsidR="0097484D" w:rsidRDefault="0097484D" w:rsidP="0097484D">
      <w:pPr>
        <w:keepNext/>
        <w:numPr>
          <w:ilvl w:val="2"/>
          <w:numId w:val="1"/>
        </w:numPr>
        <w:pBdr>
          <w:top w:val="nil"/>
          <w:left w:val="nil"/>
          <w:bottom w:val="nil"/>
          <w:right w:val="nil"/>
          <w:between w:val="nil"/>
        </w:pBdr>
        <w:spacing w:before="120" w:after="120"/>
        <w:jc w:val="left"/>
        <w:rPr>
          <w:sz w:val="24"/>
          <w:szCs w:val="24"/>
        </w:rPr>
      </w:pPr>
      <w:r>
        <w:rPr>
          <w:sz w:val="24"/>
          <w:szCs w:val="24"/>
        </w:rPr>
        <w:t>is full, comprehensive, accurate and up to date;</w:t>
      </w:r>
    </w:p>
    <w:p w14:paraId="552D5790" w14:textId="77777777" w:rsidR="0097484D" w:rsidRDefault="0097484D" w:rsidP="0097484D">
      <w:pPr>
        <w:keepNext/>
        <w:numPr>
          <w:ilvl w:val="2"/>
          <w:numId w:val="1"/>
        </w:numPr>
        <w:pBdr>
          <w:top w:val="nil"/>
          <w:left w:val="nil"/>
          <w:bottom w:val="nil"/>
          <w:right w:val="nil"/>
          <w:between w:val="nil"/>
        </w:pBdr>
        <w:spacing w:before="120" w:after="120"/>
        <w:jc w:val="left"/>
        <w:rPr>
          <w:sz w:val="24"/>
          <w:szCs w:val="24"/>
        </w:rPr>
      </w:pPr>
      <w:r>
        <w:rPr>
          <w:sz w:val="24"/>
          <w:szCs w:val="24"/>
        </w:rPr>
        <w:t>is split into two parts:</w:t>
      </w:r>
    </w:p>
    <w:p w14:paraId="47851BF5" w14:textId="77777777" w:rsidR="0097484D" w:rsidRDefault="0097484D" w:rsidP="0097484D">
      <w:pPr>
        <w:numPr>
          <w:ilvl w:val="3"/>
          <w:numId w:val="1"/>
        </w:numPr>
        <w:pBdr>
          <w:top w:val="nil"/>
          <w:left w:val="nil"/>
          <w:bottom w:val="nil"/>
          <w:right w:val="nil"/>
          <w:between w:val="nil"/>
        </w:pBdr>
        <w:tabs>
          <w:tab w:val="left" w:pos="1985"/>
          <w:tab w:val="left" w:pos="2127"/>
        </w:tabs>
        <w:spacing w:before="120" w:after="120"/>
        <w:ind w:left="2127"/>
        <w:rPr>
          <w:rFonts w:eastAsia="Arial"/>
          <w:color w:val="000000"/>
          <w:sz w:val="24"/>
          <w:szCs w:val="24"/>
        </w:rPr>
      </w:pPr>
      <w:r>
        <w:rPr>
          <w:rFonts w:eastAsia="Arial"/>
          <w:color w:val="000000"/>
          <w:sz w:val="24"/>
          <w:szCs w:val="24"/>
        </w:rPr>
        <w:t>Group Structure Information and Resolution Commentary;</w:t>
      </w:r>
    </w:p>
    <w:p w14:paraId="588E6E61" w14:textId="77777777" w:rsidR="0097484D" w:rsidRDefault="0097484D" w:rsidP="0097484D">
      <w:pPr>
        <w:numPr>
          <w:ilvl w:val="3"/>
          <w:numId w:val="1"/>
        </w:numPr>
        <w:pBdr>
          <w:top w:val="nil"/>
          <w:left w:val="nil"/>
          <w:bottom w:val="nil"/>
          <w:right w:val="nil"/>
          <w:between w:val="nil"/>
        </w:pBdr>
        <w:tabs>
          <w:tab w:val="left" w:pos="1985"/>
          <w:tab w:val="left" w:pos="2127"/>
        </w:tabs>
        <w:spacing w:before="120" w:after="120"/>
        <w:ind w:left="2127"/>
        <w:rPr>
          <w:rFonts w:eastAsia="Arial"/>
          <w:color w:val="000000"/>
          <w:sz w:val="24"/>
          <w:szCs w:val="24"/>
        </w:rPr>
      </w:pPr>
      <w:r>
        <w:rPr>
          <w:rFonts w:eastAsia="Arial"/>
          <w:color w:val="000000"/>
          <w:sz w:val="24"/>
          <w:szCs w:val="24"/>
        </w:rPr>
        <w:t>UK Public Service / CNI Contract Information and is structured and presented in accordance with the requirements and explanatory notes set out at Annex I of the latest published version of the Resolution Planning Guidance published by the Cabinet Office Government Commercial Function and available at https://www.gov.uk/government/publications/the-outsourcingplaybook and contains the level of detail required (adapted as necessary to the Supplier’s circumstances);</w:t>
      </w:r>
    </w:p>
    <w:p w14:paraId="6B2D5A0D" w14:textId="148F06C7" w:rsidR="0097484D" w:rsidRDefault="0097484D" w:rsidP="0097484D">
      <w:pPr>
        <w:keepNext/>
        <w:numPr>
          <w:ilvl w:val="2"/>
          <w:numId w:val="1"/>
        </w:numPr>
        <w:pBdr>
          <w:top w:val="nil"/>
          <w:left w:val="nil"/>
          <w:bottom w:val="nil"/>
          <w:right w:val="nil"/>
          <w:between w:val="nil"/>
        </w:pBdr>
        <w:spacing w:before="120" w:after="120"/>
        <w:jc w:val="left"/>
        <w:rPr>
          <w:sz w:val="24"/>
          <w:szCs w:val="24"/>
        </w:rPr>
      </w:pPr>
      <w:r>
        <w:rPr>
          <w:sz w:val="24"/>
          <w:szCs w:val="24"/>
        </w:rPr>
        <w:t xml:space="preserve">incorporates any additional commentary, supporting documents and evidence which would reasonably be required by the </w:t>
      </w:r>
      <w:r w:rsidR="00063994">
        <w:rPr>
          <w:sz w:val="24"/>
          <w:szCs w:val="24"/>
        </w:rPr>
        <w:t>Appropriate Authority</w:t>
      </w:r>
      <w:r>
        <w:rPr>
          <w:sz w:val="24"/>
          <w:szCs w:val="24"/>
        </w:rPr>
        <w:t xml:space="preserve"> or </w:t>
      </w:r>
      <w:r w:rsidR="00063994">
        <w:rPr>
          <w:sz w:val="24"/>
          <w:szCs w:val="24"/>
        </w:rPr>
        <w:t>Appropriate Authorities</w:t>
      </w:r>
      <w:r>
        <w:rPr>
          <w:sz w:val="24"/>
          <w:szCs w:val="24"/>
        </w:rPr>
        <w:t xml:space="preserve"> to understand and consider the information for approval;</w:t>
      </w:r>
    </w:p>
    <w:p w14:paraId="45E48442" w14:textId="77777777" w:rsidR="0097484D" w:rsidRDefault="0097484D" w:rsidP="0097484D">
      <w:pPr>
        <w:keepNext/>
        <w:numPr>
          <w:ilvl w:val="2"/>
          <w:numId w:val="1"/>
        </w:numPr>
        <w:pBdr>
          <w:top w:val="nil"/>
          <w:left w:val="nil"/>
          <w:bottom w:val="nil"/>
          <w:right w:val="nil"/>
          <w:between w:val="nil"/>
        </w:pBdr>
        <w:spacing w:before="120" w:after="120"/>
        <w:jc w:val="left"/>
        <w:rPr>
          <w:sz w:val="24"/>
          <w:szCs w:val="24"/>
        </w:rPr>
      </w:pPr>
      <w:r>
        <w:rPr>
          <w:sz w:val="24"/>
          <w:szCs w:val="24"/>
        </w:rPr>
        <w:t xml:space="preserve">provides a clear description and explanation of the Supplier Group members that have agreements for goods, services or works provision </w:t>
      </w:r>
      <w:r>
        <w:rPr>
          <w:sz w:val="24"/>
          <w:szCs w:val="24"/>
        </w:rPr>
        <w:lastRenderedPageBreak/>
        <w:t>in respect of UK Public Sector Business and/or Critical National Infrastructure and the nature of those agreements; and</w:t>
      </w:r>
    </w:p>
    <w:p w14:paraId="6AB2A23A" w14:textId="77777777" w:rsidR="0097484D" w:rsidRDefault="0097484D" w:rsidP="0097484D">
      <w:pPr>
        <w:keepNext/>
        <w:numPr>
          <w:ilvl w:val="2"/>
          <w:numId w:val="1"/>
        </w:numPr>
        <w:pBdr>
          <w:top w:val="nil"/>
          <w:left w:val="nil"/>
          <w:bottom w:val="nil"/>
          <w:right w:val="nil"/>
          <w:between w:val="nil"/>
        </w:pBdr>
        <w:spacing w:before="120" w:after="120"/>
        <w:jc w:val="left"/>
        <w:rPr>
          <w:sz w:val="24"/>
          <w:szCs w:val="24"/>
        </w:rPr>
      </w:pPr>
      <w:r>
        <w:rPr>
          <w:sz w:val="24"/>
          <w:szCs w:val="24"/>
        </w:rPr>
        <w:t>complies with the requirements set out at Appendix 1 (Group Structure Information and Resolution Commentary) and Appendix 2 (UK Public Sector / CNI Contract Information) respectively.</w:t>
      </w:r>
    </w:p>
    <w:p w14:paraId="62068B7F" w14:textId="285D272A" w:rsidR="0097484D" w:rsidRDefault="0097484D" w:rsidP="0097484D">
      <w:pPr>
        <w:numPr>
          <w:ilvl w:val="1"/>
          <w:numId w:val="1"/>
        </w:numPr>
        <w:pBdr>
          <w:top w:val="nil"/>
          <w:left w:val="nil"/>
          <w:bottom w:val="nil"/>
          <w:right w:val="nil"/>
          <w:between w:val="nil"/>
        </w:pBdr>
        <w:spacing w:before="120" w:after="120"/>
        <w:rPr>
          <w:rFonts w:eastAsia="Arial"/>
          <w:color w:val="000000"/>
          <w:sz w:val="24"/>
          <w:szCs w:val="24"/>
        </w:rPr>
      </w:pPr>
      <w:r>
        <w:rPr>
          <w:rFonts w:eastAsia="Arial"/>
          <w:color w:val="000000"/>
          <w:sz w:val="24"/>
          <w:szCs w:val="24"/>
        </w:rPr>
        <w:t xml:space="preserve">Following receipt by the </w:t>
      </w:r>
      <w:r w:rsidR="00063994">
        <w:rPr>
          <w:rFonts w:eastAsia="Arial"/>
          <w:color w:val="000000"/>
          <w:sz w:val="24"/>
          <w:szCs w:val="24"/>
        </w:rPr>
        <w:t>Appropriate Authority</w:t>
      </w:r>
      <w:r>
        <w:rPr>
          <w:rFonts w:eastAsia="Arial"/>
          <w:color w:val="000000"/>
          <w:sz w:val="24"/>
          <w:szCs w:val="24"/>
        </w:rPr>
        <w:t xml:space="preserve"> or </w:t>
      </w:r>
      <w:r w:rsidR="00063994">
        <w:rPr>
          <w:rFonts w:eastAsia="Arial"/>
          <w:color w:val="000000"/>
          <w:sz w:val="24"/>
          <w:szCs w:val="24"/>
        </w:rPr>
        <w:t>Appropriate Authorities</w:t>
      </w:r>
      <w:r>
        <w:rPr>
          <w:rFonts w:eastAsia="Arial"/>
          <w:color w:val="000000"/>
          <w:sz w:val="24"/>
          <w:szCs w:val="24"/>
        </w:rPr>
        <w:t xml:space="preserve"> of the CRP Information pursuant to Paragraphs </w:t>
      </w:r>
      <w:r w:rsidR="008665B2">
        <w:rPr>
          <w:rFonts w:eastAsia="Arial"/>
          <w:color w:val="000000"/>
          <w:sz w:val="24"/>
          <w:szCs w:val="24"/>
        </w:rPr>
        <w:t>2</w:t>
      </w:r>
      <w:r>
        <w:rPr>
          <w:rFonts w:eastAsia="Arial"/>
          <w:color w:val="000000"/>
          <w:sz w:val="24"/>
          <w:szCs w:val="24"/>
        </w:rPr>
        <w:t xml:space="preserve">.2, </w:t>
      </w:r>
      <w:r w:rsidR="008665B2">
        <w:rPr>
          <w:rFonts w:eastAsia="Arial"/>
          <w:color w:val="000000"/>
          <w:sz w:val="24"/>
          <w:szCs w:val="24"/>
        </w:rPr>
        <w:t>2</w:t>
      </w:r>
      <w:r>
        <w:rPr>
          <w:rFonts w:eastAsia="Arial"/>
          <w:color w:val="000000"/>
          <w:sz w:val="24"/>
          <w:szCs w:val="24"/>
        </w:rPr>
        <w:t xml:space="preserve">.8 and </w:t>
      </w:r>
      <w:r w:rsidR="008665B2">
        <w:rPr>
          <w:rFonts w:eastAsia="Arial"/>
          <w:color w:val="000000"/>
          <w:sz w:val="24"/>
          <w:szCs w:val="24"/>
        </w:rPr>
        <w:t>2</w:t>
      </w:r>
      <w:r>
        <w:rPr>
          <w:rFonts w:eastAsia="Arial"/>
          <w:color w:val="000000"/>
          <w:sz w:val="24"/>
          <w:szCs w:val="24"/>
        </w:rPr>
        <w:t xml:space="preserve">.9 of this Part B, the Buyer shall procure that the </w:t>
      </w:r>
      <w:r w:rsidR="00063994">
        <w:rPr>
          <w:rFonts w:eastAsia="Arial"/>
          <w:color w:val="000000"/>
          <w:sz w:val="24"/>
          <w:szCs w:val="24"/>
        </w:rPr>
        <w:t>Appropriate Authority</w:t>
      </w:r>
      <w:r>
        <w:rPr>
          <w:rFonts w:eastAsia="Arial"/>
          <w:color w:val="000000"/>
          <w:sz w:val="24"/>
          <w:szCs w:val="24"/>
        </w:rPr>
        <w:t xml:space="preserve"> or </w:t>
      </w:r>
      <w:r w:rsidR="00063994">
        <w:rPr>
          <w:rFonts w:eastAsia="Arial"/>
          <w:color w:val="000000"/>
          <w:sz w:val="24"/>
          <w:szCs w:val="24"/>
        </w:rPr>
        <w:t>Appropriate Authorities</w:t>
      </w:r>
      <w:r>
        <w:rPr>
          <w:rFonts w:eastAsia="Arial"/>
          <w:color w:val="000000"/>
          <w:sz w:val="24"/>
          <w:szCs w:val="24"/>
        </w:rPr>
        <w:t xml:space="preserve"> shall discuss in good faith the contents of the CRP Information with the Supplier and no later than 60 days after the date on which the CRP Information was delivered by the Supplier either provide an Assurance to the Supplier that the </w:t>
      </w:r>
      <w:r w:rsidR="00063994">
        <w:rPr>
          <w:rFonts w:eastAsia="Arial"/>
          <w:color w:val="000000"/>
          <w:sz w:val="24"/>
          <w:szCs w:val="24"/>
        </w:rPr>
        <w:t>Appropriate Authority</w:t>
      </w:r>
      <w:r>
        <w:rPr>
          <w:rFonts w:eastAsia="Arial"/>
          <w:color w:val="000000"/>
          <w:sz w:val="24"/>
          <w:szCs w:val="24"/>
        </w:rPr>
        <w:t xml:space="preserve"> or </w:t>
      </w:r>
      <w:r w:rsidR="00063994">
        <w:rPr>
          <w:rFonts w:eastAsia="Arial"/>
          <w:color w:val="000000"/>
          <w:sz w:val="24"/>
          <w:szCs w:val="24"/>
        </w:rPr>
        <w:t>Appropriate Authorities</w:t>
      </w:r>
      <w:r>
        <w:rPr>
          <w:rFonts w:eastAsia="Arial"/>
          <w:color w:val="000000"/>
          <w:sz w:val="24"/>
          <w:szCs w:val="24"/>
        </w:rPr>
        <w:t xml:space="preserve"> approves the CRP Information or that the </w:t>
      </w:r>
      <w:r w:rsidR="00063994">
        <w:rPr>
          <w:rFonts w:eastAsia="Arial"/>
          <w:color w:val="000000"/>
          <w:sz w:val="24"/>
          <w:szCs w:val="24"/>
        </w:rPr>
        <w:t>Appropriate Authority</w:t>
      </w:r>
      <w:r>
        <w:rPr>
          <w:rFonts w:eastAsia="Arial"/>
          <w:color w:val="000000"/>
          <w:sz w:val="24"/>
          <w:szCs w:val="24"/>
        </w:rPr>
        <w:t xml:space="preserve"> or </w:t>
      </w:r>
      <w:r w:rsidR="00063994">
        <w:rPr>
          <w:rFonts w:eastAsia="Arial"/>
          <w:color w:val="000000"/>
          <w:sz w:val="24"/>
          <w:szCs w:val="24"/>
        </w:rPr>
        <w:t>Appropriate Authorities</w:t>
      </w:r>
      <w:r>
        <w:rPr>
          <w:rFonts w:eastAsia="Arial"/>
          <w:color w:val="000000"/>
          <w:sz w:val="24"/>
          <w:szCs w:val="24"/>
        </w:rPr>
        <w:t xml:space="preserve"> rejects the CRP Information.</w:t>
      </w:r>
    </w:p>
    <w:p w14:paraId="30226DB7" w14:textId="2A44359C" w:rsidR="0097484D" w:rsidRDefault="0097484D" w:rsidP="0097484D">
      <w:pPr>
        <w:numPr>
          <w:ilvl w:val="1"/>
          <w:numId w:val="1"/>
        </w:numPr>
        <w:pBdr>
          <w:top w:val="nil"/>
          <w:left w:val="nil"/>
          <w:bottom w:val="nil"/>
          <w:right w:val="nil"/>
          <w:between w:val="nil"/>
        </w:pBdr>
        <w:spacing w:before="120" w:after="120"/>
        <w:rPr>
          <w:rFonts w:eastAsia="Arial"/>
          <w:color w:val="000000"/>
          <w:sz w:val="24"/>
          <w:szCs w:val="24"/>
        </w:rPr>
      </w:pPr>
      <w:r>
        <w:rPr>
          <w:rFonts w:eastAsia="Arial"/>
          <w:color w:val="000000"/>
          <w:sz w:val="24"/>
          <w:szCs w:val="24"/>
        </w:rPr>
        <w:t xml:space="preserve">If the </w:t>
      </w:r>
      <w:r w:rsidR="00063994">
        <w:rPr>
          <w:rFonts w:eastAsia="Arial"/>
          <w:color w:val="000000"/>
          <w:sz w:val="24"/>
          <w:szCs w:val="24"/>
        </w:rPr>
        <w:t>Appropriate Authority</w:t>
      </w:r>
      <w:r>
        <w:rPr>
          <w:rFonts w:eastAsia="Arial"/>
          <w:color w:val="000000"/>
          <w:sz w:val="24"/>
          <w:szCs w:val="24"/>
        </w:rPr>
        <w:t xml:space="preserve"> or </w:t>
      </w:r>
      <w:r w:rsidR="00063994">
        <w:rPr>
          <w:rFonts w:eastAsia="Arial"/>
          <w:color w:val="000000"/>
          <w:sz w:val="24"/>
          <w:szCs w:val="24"/>
        </w:rPr>
        <w:t>Appropriate Authorities</w:t>
      </w:r>
      <w:r>
        <w:rPr>
          <w:rFonts w:eastAsia="Arial"/>
          <w:color w:val="000000"/>
          <w:sz w:val="24"/>
          <w:szCs w:val="24"/>
        </w:rPr>
        <w:t xml:space="preserve"> rejects the CRP Information:</w:t>
      </w:r>
    </w:p>
    <w:p w14:paraId="33D7D282" w14:textId="77777777" w:rsidR="0097484D" w:rsidRDefault="0097484D" w:rsidP="0097484D">
      <w:pPr>
        <w:keepNext/>
        <w:numPr>
          <w:ilvl w:val="2"/>
          <w:numId w:val="1"/>
        </w:numPr>
        <w:pBdr>
          <w:top w:val="nil"/>
          <w:left w:val="nil"/>
          <w:bottom w:val="nil"/>
          <w:right w:val="nil"/>
          <w:between w:val="nil"/>
        </w:pBdr>
        <w:spacing w:before="120" w:after="120"/>
        <w:jc w:val="left"/>
        <w:rPr>
          <w:sz w:val="24"/>
          <w:szCs w:val="24"/>
        </w:rPr>
      </w:pPr>
      <w:r>
        <w:rPr>
          <w:sz w:val="24"/>
          <w:szCs w:val="24"/>
        </w:rPr>
        <w:t>the Buyer shall (and shall procure that the Cabinet Office Markets and Suppliers Team shall) inform the Supplier in writing of its reasons for its rejection; and</w:t>
      </w:r>
    </w:p>
    <w:p w14:paraId="79B39493" w14:textId="5C22BBAB" w:rsidR="0097484D" w:rsidRDefault="0097484D" w:rsidP="0097484D">
      <w:pPr>
        <w:keepNext/>
        <w:numPr>
          <w:ilvl w:val="2"/>
          <w:numId w:val="1"/>
        </w:numPr>
        <w:pBdr>
          <w:top w:val="nil"/>
          <w:left w:val="nil"/>
          <w:bottom w:val="nil"/>
          <w:right w:val="nil"/>
          <w:between w:val="nil"/>
        </w:pBdr>
        <w:spacing w:before="120" w:after="120"/>
        <w:jc w:val="left"/>
        <w:rPr>
          <w:sz w:val="24"/>
          <w:szCs w:val="24"/>
        </w:rPr>
      </w:pPr>
      <w:r>
        <w:rPr>
          <w:sz w:val="24"/>
          <w:szCs w:val="24"/>
        </w:rPr>
        <w:t xml:space="preserve">the Supplier shall revise the CRP Information, taking reasonable account of the </w:t>
      </w:r>
      <w:r w:rsidR="00063994">
        <w:rPr>
          <w:sz w:val="24"/>
          <w:szCs w:val="24"/>
        </w:rPr>
        <w:t>Appropriate Authority</w:t>
      </w:r>
      <w:r>
        <w:rPr>
          <w:sz w:val="24"/>
          <w:szCs w:val="24"/>
        </w:rPr>
        <w:t xml:space="preserve">’s or </w:t>
      </w:r>
      <w:r w:rsidR="00063994">
        <w:rPr>
          <w:sz w:val="24"/>
          <w:szCs w:val="24"/>
        </w:rPr>
        <w:t>Appropriate Authorities</w:t>
      </w:r>
      <w:r>
        <w:rPr>
          <w:sz w:val="24"/>
          <w:szCs w:val="24"/>
        </w:rPr>
        <w:t xml:space="preserve">’ comments, and shall re-submit the CRP Information to the </w:t>
      </w:r>
      <w:r w:rsidR="00063994">
        <w:rPr>
          <w:sz w:val="24"/>
          <w:szCs w:val="24"/>
        </w:rPr>
        <w:t>Appropriate Authority</w:t>
      </w:r>
      <w:r>
        <w:rPr>
          <w:sz w:val="24"/>
          <w:szCs w:val="24"/>
        </w:rPr>
        <w:t xml:space="preserve"> or </w:t>
      </w:r>
      <w:r w:rsidR="00063994">
        <w:rPr>
          <w:sz w:val="24"/>
          <w:szCs w:val="24"/>
        </w:rPr>
        <w:t>Appropriate Authorities</w:t>
      </w:r>
      <w:r>
        <w:rPr>
          <w:sz w:val="24"/>
          <w:szCs w:val="24"/>
        </w:rPr>
        <w:t xml:space="preserve"> for approval within 30 days of the date of the </w:t>
      </w:r>
      <w:r w:rsidR="00063994">
        <w:rPr>
          <w:sz w:val="24"/>
          <w:szCs w:val="24"/>
        </w:rPr>
        <w:t>Appropriate Authority</w:t>
      </w:r>
      <w:r>
        <w:rPr>
          <w:sz w:val="24"/>
          <w:szCs w:val="24"/>
        </w:rPr>
        <w:t xml:space="preserve">’s or </w:t>
      </w:r>
      <w:r w:rsidR="00063994">
        <w:rPr>
          <w:sz w:val="24"/>
          <w:szCs w:val="24"/>
        </w:rPr>
        <w:t>Appropriate Authorities</w:t>
      </w:r>
      <w:r>
        <w:rPr>
          <w:sz w:val="24"/>
          <w:szCs w:val="24"/>
        </w:rPr>
        <w:t xml:space="preserve">’ rejection. The provisions of paragraph </w:t>
      </w:r>
      <w:r w:rsidR="008665B2">
        <w:rPr>
          <w:sz w:val="24"/>
          <w:szCs w:val="24"/>
        </w:rPr>
        <w:t>2</w:t>
      </w:r>
      <w:r>
        <w:rPr>
          <w:sz w:val="24"/>
          <w:szCs w:val="24"/>
        </w:rPr>
        <w:t xml:space="preserve">.3 to </w:t>
      </w:r>
      <w:r w:rsidR="008665B2">
        <w:rPr>
          <w:sz w:val="24"/>
          <w:szCs w:val="24"/>
        </w:rPr>
        <w:t>2</w:t>
      </w:r>
      <w:r>
        <w:rPr>
          <w:sz w:val="24"/>
          <w:szCs w:val="24"/>
        </w:rPr>
        <w:t>.5 of this Part B shall apply again to any resubmitted CRP Information provided that either Party may refer any disputed matters for resolution by the Dispute Resolution Procedure under Clause 34 of the Core Terms at any time.</w:t>
      </w:r>
    </w:p>
    <w:p w14:paraId="7957B2F3" w14:textId="76B9A4F2" w:rsidR="0097484D" w:rsidRDefault="0097484D" w:rsidP="0097484D">
      <w:pPr>
        <w:numPr>
          <w:ilvl w:val="1"/>
          <w:numId w:val="1"/>
        </w:numPr>
        <w:pBdr>
          <w:top w:val="nil"/>
          <w:left w:val="nil"/>
          <w:bottom w:val="nil"/>
          <w:right w:val="nil"/>
          <w:between w:val="nil"/>
        </w:pBdr>
        <w:spacing w:before="120" w:after="120"/>
        <w:rPr>
          <w:rFonts w:eastAsia="Arial"/>
          <w:color w:val="000000"/>
          <w:sz w:val="24"/>
          <w:szCs w:val="24"/>
        </w:rPr>
      </w:pPr>
      <w:r>
        <w:rPr>
          <w:rFonts w:eastAsia="Arial"/>
          <w:color w:val="000000"/>
          <w:sz w:val="24"/>
          <w:szCs w:val="24"/>
        </w:rPr>
        <w:t xml:space="preserve">Where the Supplier or a member of the Supplier Group has already provided CRP Information to a Department or the Cabinet Office Markets and Suppliers Team (or, in the case of a Strategic Supplier, solely to the Cabinet Office Markets and Suppliers Team) and has received an Assurance of its CRP Information from that Department and the Cabinet Office Markets and Suppliers Team (or, in the case of a Strategic Supplier, solely from the Cabinet Office Markets and Suppliers Team), then provided that the Assurance remains Valid (which has the meaning in paragraph </w:t>
      </w:r>
      <w:r w:rsidR="00880A26">
        <w:rPr>
          <w:rFonts w:eastAsia="Arial"/>
          <w:color w:val="000000"/>
          <w:sz w:val="24"/>
          <w:szCs w:val="24"/>
        </w:rPr>
        <w:t>2</w:t>
      </w:r>
      <w:r>
        <w:rPr>
          <w:rFonts w:eastAsia="Arial"/>
          <w:color w:val="000000"/>
          <w:sz w:val="24"/>
          <w:szCs w:val="24"/>
        </w:rPr>
        <w:t xml:space="preserve">.7 below) on the date by which the CRP Information would otherwise be required, the Supplier shall not be required to provide the CRP Information under Paragraph </w:t>
      </w:r>
      <w:r w:rsidR="00880A26">
        <w:rPr>
          <w:rFonts w:eastAsia="Arial"/>
          <w:color w:val="000000"/>
          <w:sz w:val="24"/>
          <w:szCs w:val="24"/>
        </w:rPr>
        <w:t>2</w:t>
      </w:r>
      <w:r>
        <w:rPr>
          <w:rFonts w:eastAsia="Arial"/>
          <w:color w:val="000000"/>
          <w:sz w:val="24"/>
          <w:szCs w:val="24"/>
        </w:rPr>
        <w:t xml:space="preserve">.2 if it provides a copy of the Valid Assurance to the </w:t>
      </w:r>
      <w:r w:rsidR="00063994">
        <w:rPr>
          <w:rFonts w:eastAsia="Arial"/>
          <w:color w:val="000000"/>
          <w:sz w:val="24"/>
          <w:szCs w:val="24"/>
        </w:rPr>
        <w:t>Appropriate Authority</w:t>
      </w:r>
      <w:r>
        <w:rPr>
          <w:rFonts w:eastAsia="Arial"/>
          <w:color w:val="000000"/>
          <w:sz w:val="24"/>
          <w:szCs w:val="24"/>
        </w:rPr>
        <w:t xml:space="preserve"> or </w:t>
      </w:r>
      <w:r w:rsidR="00063994">
        <w:rPr>
          <w:rFonts w:eastAsia="Arial"/>
          <w:color w:val="000000"/>
          <w:sz w:val="24"/>
          <w:szCs w:val="24"/>
        </w:rPr>
        <w:t>Appropriate Authorities</w:t>
      </w:r>
      <w:r>
        <w:rPr>
          <w:rFonts w:eastAsia="Arial"/>
          <w:color w:val="000000"/>
          <w:sz w:val="24"/>
          <w:szCs w:val="24"/>
        </w:rPr>
        <w:t xml:space="preserve"> on or before the date on which the CRP Information would otherwise have been required.</w:t>
      </w:r>
    </w:p>
    <w:p w14:paraId="347915AE" w14:textId="3DB02DE3" w:rsidR="0097484D" w:rsidRDefault="0097484D" w:rsidP="0097484D">
      <w:pPr>
        <w:numPr>
          <w:ilvl w:val="1"/>
          <w:numId w:val="1"/>
        </w:numPr>
        <w:pBdr>
          <w:top w:val="nil"/>
          <w:left w:val="nil"/>
          <w:bottom w:val="nil"/>
          <w:right w:val="nil"/>
          <w:between w:val="nil"/>
        </w:pBdr>
        <w:spacing w:before="120" w:after="120"/>
        <w:rPr>
          <w:rFonts w:eastAsia="Arial"/>
          <w:color w:val="000000"/>
          <w:sz w:val="24"/>
          <w:szCs w:val="24"/>
        </w:rPr>
      </w:pPr>
      <w:r>
        <w:rPr>
          <w:rFonts w:eastAsia="Arial"/>
          <w:color w:val="000000"/>
          <w:sz w:val="24"/>
          <w:szCs w:val="24"/>
        </w:rPr>
        <w:t xml:space="preserve">An Assurance shall be deemed Valid for the purposes of Paragraph </w:t>
      </w:r>
      <w:r w:rsidR="00880A26">
        <w:rPr>
          <w:rFonts w:eastAsia="Arial"/>
          <w:color w:val="000000"/>
          <w:sz w:val="24"/>
          <w:szCs w:val="24"/>
        </w:rPr>
        <w:t>2</w:t>
      </w:r>
      <w:r>
        <w:rPr>
          <w:rFonts w:eastAsia="Arial"/>
          <w:color w:val="000000"/>
          <w:sz w:val="24"/>
          <w:szCs w:val="24"/>
        </w:rPr>
        <w:t>.6 of this Part B if:</w:t>
      </w:r>
    </w:p>
    <w:p w14:paraId="2441825D" w14:textId="77777777" w:rsidR="0097484D" w:rsidRDefault="0097484D" w:rsidP="0097484D">
      <w:pPr>
        <w:keepNext/>
        <w:numPr>
          <w:ilvl w:val="2"/>
          <w:numId w:val="1"/>
        </w:numPr>
        <w:pBdr>
          <w:top w:val="nil"/>
          <w:left w:val="nil"/>
          <w:bottom w:val="nil"/>
          <w:right w:val="nil"/>
          <w:between w:val="nil"/>
        </w:pBdr>
        <w:spacing w:before="120" w:after="120"/>
        <w:jc w:val="left"/>
        <w:rPr>
          <w:sz w:val="24"/>
          <w:szCs w:val="24"/>
        </w:rPr>
      </w:pPr>
      <w:r>
        <w:rPr>
          <w:sz w:val="24"/>
          <w:szCs w:val="24"/>
        </w:rPr>
        <w:t xml:space="preserve">the Assurance is within the validity period stated in the Assurance (or, if no validity period is stated, no more than 12 months has elapsed since </w:t>
      </w:r>
      <w:r>
        <w:rPr>
          <w:sz w:val="24"/>
          <w:szCs w:val="24"/>
        </w:rPr>
        <w:lastRenderedPageBreak/>
        <w:t>it was issued and no more than 18 months has elapsed since the Accounting Reference Date on which the CRP Information was based); and</w:t>
      </w:r>
    </w:p>
    <w:p w14:paraId="0032EE93" w14:textId="77777777" w:rsidR="0097484D" w:rsidRDefault="0097484D" w:rsidP="0097484D">
      <w:pPr>
        <w:keepNext/>
        <w:numPr>
          <w:ilvl w:val="2"/>
          <w:numId w:val="1"/>
        </w:numPr>
        <w:pBdr>
          <w:top w:val="nil"/>
          <w:left w:val="nil"/>
          <w:bottom w:val="nil"/>
          <w:right w:val="nil"/>
          <w:between w:val="nil"/>
        </w:pBdr>
        <w:spacing w:before="120" w:after="120"/>
        <w:jc w:val="left"/>
        <w:rPr>
          <w:sz w:val="24"/>
          <w:szCs w:val="24"/>
        </w:rPr>
      </w:pPr>
      <w:r>
        <w:rPr>
          <w:sz w:val="24"/>
          <w:szCs w:val="24"/>
        </w:rPr>
        <w:t>no Corporate Change Events or Financial Distress Events (or events which would be deemed to be Corporate Change Events or Financial Distress Events if the Contract had then been in force) have occurred since the date of issue of the Assurance.</w:t>
      </w:r>
    </w:p>
    <w:p w14:paraId="3CF72723" w14:textId="42F086EA" w:rsidR="0097484D" w:rsidRDefault="0097484D" w:rsidP="0097484D">
      <w:pPr>
        <w:numPr>
          <w:ilvl w:val="1"/>
          <w:numId w:val="1"/>
        </w:numPr>
        <w:pBdr>
          <w:top w:val="nil"/>
          <w:left w:val="nil"/>
          <w:bottom w:val="nil"/>
          <w:right w:val="nil"/>
          <w:between w:val="nil"/>
        </w:pBdr>
        <w:spacing w:before="120" w:after="120"/>
        <w:rPr>
          <w:rFonts w:eastAsia="Arial"/>
          <w:color w:val="000000"/>
          <w:sz w:val="24"/>
          <w:szCs w:val="24"/>
        </w:rPr>
      </w:pPr>
      <w:r>
        <w:rPr>
          <w:rFonts w:eastAsia="Arial"/>
          <w:color w:val="000000"/>
          <w:sz w:val="24"/>
          <w:szCs w:val="24"/>
        </w:rPr>
        <w:t xml:space="preserve">If the Contract is a Critical Service Contract, the Supplier shall provide an updated version of the CRP Information (or, in the case of Paragraph </w:t>
      </w:r>
      <w:r w:rsidR="00F61AF9">
        <w:rPr>
          <w:rFonts w:eastAsia="Arial"/>
          <w:color w:val="000000"/>
          <w:sz w:val="24"/>
          <w:szCs w:val="24"/>
        </w:rPr>
        <w:t>2</w:t>
      </w:r>
      <w:r>
        <w:rPr>
          <w:rFonts w:eastAsia="Arial"/>
          <w:color w:val="000000"/>
          <w:sz w:val="24"/>
          <w:szCs w:val="24"/>
        </w:rPr>
        <w:t>.8</w:t>
      </w:r>
      <w:r w:rsidR="005906E1">
        <w:rPr>
          <w:rFonts w:eastAsia="Arial"/>
          <w:color w:val="000000"/>
          <w:sz w:val="24"/>
          <w:szCs w:val="24"/>
        </w:rPr>
        <w:t>.3</w:t>
      </w:r>
      <w:r>
        <w:rPr>
          <w:rFonts w:eastAsia="Arial"/>
          <w:color w:val="000000"/>
          <w:sz w:val="24"/>
          <w:szCs w:val="24"/>
        </w:rPr>
        <w:t xml:space="preserve"> of this Part B its initial CRP Information) to the </w:t>
      </w:r>
      <w:r w:rsidR="00063994">
        <w:rPr>
          <w:rFonts w:eastAsia="Arial"/>
          <w:color w:val="000000"/>
          <w:sz w:val="24"/>
          <w:szCs w:val="24"/>
        </w:rPr>
        <w:t>Appropriate Authority</w:t>
      </w:r>
      <w:r>
        <w:rPr>
          <w:rFonts w:eastAsia="Arial"/>
          <w:color w:val="000000"/>
          <w:sz w:val="24"/>
          <w:szCs w:val="24"/>
        </w:rPr>
        <w:t xml:space="preserve"> or </w:t>
      </w:r>
      <w:r w:rsidR="00063994">
        <w:rPr>
          <w:rFonts w:eastAsia="Arial"/>
          <w:color w:val="000000"/>
          <w:sz w:val="24"/>
          <w:szCs w:val="24"/>
        </w:rPr>
        <w:t>Appropriate Authorities</w:t>
      </w:r>
      <w:r>
        <w:rPr>
          <w:rFonts w:eastAsia="Arial"/>
          <w:color w:val="000000"/>
          <w:sz w:val="24"/>
          <w:szCs w:val="24"/>
        </w:rPr>
        <w:t>:</w:t>
      </w:r>
    </w:p>
    <w:p w14:paraId="70A54A39" w14:textId="1CF59D4C" w:rsidR="0097484D" w:rsidRDefault="0097484D" w:rsidP="0097484D">
      <w:pPr>
        <w:keepNext/>
        <w:numPr>
          <w:ilvl w:val="2"/>
          <w:numId w:val="1"/>
        </w:numPr>
        <w:pBdr>
          <w:top w:val="nil"/>
          <w:left w:val="nil"/>
          <w:bottom w:val="nil"/>
          <w:right w:val="nil"/>
          <w:between w:val="nil"/>
        </w:pBdr>
        <w:spacing w:before="120" w:after="120"/>
        <w:jc w:val="left"/>
        <w:rPr>
          <w:sz w:val="24"/>
          <w:szCs w:val="24"/>
        </w:rPr>
      </w:pPr>
      <w:r>
        <w:rPr>
          <w:sz w:val="24"/>
          <w:szCs w:val="24"/>
        </w:rPr>
        <w:t xml:space="preserve">within 14 days of the occurrence of a Financial Distress Event (along with any additional highly confidential information no longer exempted from disclosure under Paragraph </w:t>
      </w:r>
      <w:r w:rsidR="005906E1">
        <w:rPr>
          <w:sz w:val="24"/>
          <w:szCs w:val="24"/>
        </w:rPr>
        <w:t>2</w:t>
      </w:r>
      <w:r>
        <w:rPr>
          <w:sz w:val="24"/>
          <w:szCs w:val="24"/>
        </w:rPr>
        <w:t xml:space="preserve">.11 of this Part B) unless the Supplier is relieved of the consequences of the Financial Distress Event under Paragraph 7.1 </w:t>
      </w:r>
      <w:r w:rsidR="004E7615">
        <w:rPr>
          <w:sz w:val="24"/>
          <w:szCs w:val="24"/>
        </w:rPr>
        <w:t>of</w:t>
      </w:r>
      <w:r>
        <w:rPr>
          <w:sz w:val="24"/>
          <w:szCs w:val="24"/>
        </w:rPr>
        <w:t xml:space="preserve"> Joint Schedule 7 (Financial Distress) (if applicable);</w:t>
      </w:r>
    </w:p>
    <w:p w14:paraId="101D5323" w14:textId="33D0DDAD" w:rsidR="0097484D" w:rsidRDefault="0097484D" w:rsidP="0097484D">
      <w:pPr>
        <w:keepNext/>
        <w:numPr>
          <w:ilvl w:val="2"/>
          <w:numId w:val="1"/>
        </w:numPr>
        <w:pBdr>
          <w:top w:val="nil"/>
          <w:left w:val="nil"/>
          <w:bottom w:val="nil"/>
          <w:right w:val="nil"/>
          <w:between w:val="nil"/>
        </w:pBdr>
        <w:spacing w:before="120" w:after="120"/>
        <w:jc w:val="left"/>
        <w:rPr>
          <w:sz w:val="24"/>
          <w:szCs w:val="24"/>
        </w:rPr>
      </w:pPr>
      <w:r>
        <w:rPr>
          <w:sz w:val="24"/>
          <w:szCs w:val="24"/>
        </w:rPr>
        <w:t xml:space="preserve">within 30 days of a Corporate Change Event unless not required pursuant to Paragraph </w:t>
      </w:r>
      <w:r w:rsidR="005906E1">
        <w:rPr>
          <w:sz w:val="24"/>
          <w:szCs w:val="24"/>
        </w:rPr>
        <w:t>2</w:t>
      </w:r>
      <w:r>
        <w:rPr>
          <w:sz w:val="24"/>
          <w:szCs w:val="24"/>
        </w:rPr>
        <w:t>.10;</w:t>
      </w:r>
    </w:p>
    <w:p w14:paraId="500B24E1" w14:textId="77777777" w:rsidR="0097484D" w:rsidRDefault="0097484D" w:rsidP="0097484D">
      <w:pPr>
        <w:keepNext/>
        <w:numPr>
          <w:ilvl w:val="2"/>
          <w:numId w:val="1"/>
        </w:numPr>
        <w:pBdr>
          <w:top w:val="nil"/>
          <w:left w:val="nil"/>
          <w:bottom w:val="nil"/>
          <w:right w:val="nil"/>
          <w:between w:val="nil"/>
        </w:pBdr>
        <w:spacing w:before="120" w:after="120"/>
        <w:jc w:val="left"/>
        <w:rPr>
          <w:sz w:val="24"/>
          <w:szCs w:val="24"/>
        </w:rPr>
      </w:pPr>
      <w:r>
        <w:rPr>
          <w:sz w:val="24"/>
          <w:szCs w:val="24"/>
        </w:rPr>
        <w:t>within 30 days of the date that:</w:t>
      </w:r>
    </w:p>
    <w:p w14:paraId="5692AA4C" w14:textId="5744E381" w:rsidR="0097484D" w:rsidRDefault="0097484D" w:rsidP="0097484D">
      <w:pPr>
        <w:numPr>
          <w:ilvl w:val="3"/>
          <w:numId w:val="1"/>
        </w:numPr>
        <w:pBdr>
          <w:top w:val="nil"/>
          <w:left w:val="nil"/>
          <w:bottom w:val="nil"/>
          <w:right w:val="nil"/>
          <w:between w:val="nil"/>
        </w:pBdr>
        <w:tabs>
          <w:tab w:val="left" w:pos="1985"/>
          <w:tab w:val="left" w:pos="2127"/>
        </w:tabs>
        <w:spacing w:before="120" w:after="120"/>
        <w:ind w:left="2127"/>
        <w:rPr>
          <w:rFonts w:eastAsia="Arial"/>
          <w:color w:val="000000"/>
          <w:sz w:val="24"/>
          <w:szCs w:val="24"/>
        </w:rPr>
      </w:pPr>
      <w:r>
        <w:rPr>
          <w:rFonts w:eastAsia="Arial"/>
          <w:color w:val="000000"/>
          <w:sz w:val="24"/>
          <w:szCs w:val="24"/>
        </w:rPr>
        <w:t xml:space="preserve">the credit rating(s) of each of the Supplier and its Parent Undertakings fail to meet any of the criteria specified in Paragraph </w:t>
      </w:r>
      <w:r w:rsidR="005906E1">
        <w:rPr>
          <w:rFonts w:eastAsia="Arial"/>
          <w:color w:val="000000"/>
          <w:sz w:val="24"/>
          <w:szCs w:val="24"/>
        </w:rPr>
        <w:t>2</w:t>
      </w:r>
      <w:r>
        <w:rPr>
          <w:rFonts w:eastAsia="Arial"/>
          <w:color w:val="000000"/>
          <w:sz w:val="24"/>
          <w:szCs w:val="24"/>
        </w:rPr>
        <w:t>.10; or</w:t>
      </w:r>
    </w:p>
    <w:p w14:paraId="539C084A" w14:textId="24C12FA9" w:rsidR="0097484D" w:rsidRDefault="0097484D" w:rsidP="0097484D">
      <w:pPr>
        <w:numPr>
          <w:ilvl w:val="3"/>
          <w:numId w:val="1"/>
        </w:numPr>
        <w:pBdr>
          <w:top w:val="nil"/>
          <w:left w:val="nil"/>
          <w:bottom w:val="nil"/>
          <w:right w:val="nil"/>
          <w:between w:val="nil"/>
        </w:pBdr>
        <w:tabs>
          <w:tab w:val="left" w:pos="1985"/>
          <w:tab w:val="left" w:pos="2127"/>
        </w:tabs>
        <w:spacing w:before="120" w:after="120"/>
        <w:ind w:left="2127"/>
        <w:rPr>
          <w:rFonts w:eastAsia="Arial"/>
          <w:color w:val="000000"/>
          <w:sz w:val="24"/>
          <w:szCs w:val="24"/>
        </w:rPr>
      </w:pPr>
      <w:r>
        <w:rPr>
          <w:rFonts w:eastAsia="Arial"/>
          <w:color w:val="000000"/>
          <w:sz w:val="24"/>
          <w:szCs w:val="24"/>
        </w:rPr>
        <w:t xml:space="preserve">none of the credit rating agencies specified at Paragraph </w:t>
      </w:r>
      <w:r w:rsidR="005906E1">
        <w:rPr>
          <w:rFonts w:eastAsia="Arial"/>
          <w:color w:val="000000"/>
          <w:sz w:val="24"/>
          <w:szCs w:val="24"/>
        </w:rPr>
        <w:t>2</w:t>
      </w:r>
      <w:r>
        <w:rPr>
          <w:rFonts w:eastAsia="Arial"/>
          <w:color w:val="000000"/>
          <w:sz w:val="24"/>
          <w:szCs w:val="24"/>
        </w:rPr>
        <w:t>.10 hold a public credit rating for the Supplier or any of its Parent Undertakings; and</w:t>
      </w:r>
    </w:p>
    <w:p w14:paraId="23F6E131" w14:textId="5A323E2E" w:rsidR="0097484D" w:rsidRDefault="0097484D" w:rsidP="0097484D">
      <w:pPr>
        <w:keepNext/>
        <w:numPr>
          <w:ilvl w:val="2"/>
          <w:numId w:val="1"/>
        </w:numPr>
        <w:pBdr>
          <w:top w:val="nil"/>
          <w:left w:val="nil"/>
          <w:bottom w:val="nil"/>
          <w:right w:val="nil"/>
          <w:between w:val="nil"/>
        </w:pBdr>
        <w:spacing w:before="120" w:after="120"/>
        <w:jc w:val="left"/>
        <w:rPr>
          <w:sz w:val="24"/>
          <w:szCs w:val="24"/>
        </w:rPr>
      </w:pPr>
      <w:r>
        <w:rPr>
          <w:sz w:val="24"/>
          <w:szCs w:val="24"/>
        </w:rPr>
        <w:t xml:space="preserve">in any event, within 6 months after each Accounting Reference Date or within 15 months of the date of the previous Assurance received from the </w:t>
      </w:r>
      <w:r w:rsidR="00063994">
        <w:rPr>
          <w:sz w:val="24"/>
          <w:szCs w:val="24"/>
        </w:rPr>
        <w:t>Appropriate Authority</w:t>
      </w:r>
      <w:r>
        <w:rPr>
          <w:sz w:val="24"/>
          <w:szCs w:val="24"/>
        </w:rPr>
        <w:t xml:space="preserve"> (whichever is the earlier), unless:</w:t>
      </w:r>
    </w:p>
    <w:p w14:paraId="5129D444" w14:textId="24F2A057" w:rsidR="0097484D" w:rsidRDefault="0097484D" w:rsidP="0097484D">
      <w:pPr>
        <w:numPr>
          <w:ilvl w:val="3"/>
          <w:numId w:val="1"/>
        </w:numPr>
        <w:pBdr>
          <w:top w:val="nil"/>
          <w:left w:val="nil"/>
          <w:bottom w:val="nil"/>
          <w:right w:val="nil"/>
          <w:between w:val="nil"/>
        </w:pBdr>
        <w:tabs>
          <w:tab w:val="left" w:pos="1985"/>
          <w:tab w:val="left" w:pos="2127"/>
        </w:tabs>
        <w:spacing w:before="120" w:after="120"/>
        <w:ind w:left="2127"/>
        <w:rPr>
          <w:rFonts w:eastAsia="Arial"/>
          <w:color w:val="000000"/>
          <w:sz w:val="24"/>
          <w:szCs w:val="24"/>
        </w:rPr>
      </w:pPr>
      <w:r>
        <w:rPr>
          <w:rFonts w:eastAsia="Arial"/>
          <w:color w:val="000000"/>
          <w:sz w:val="24"/>
          <w:szCs w:val="24"/>
        </w:rPr>
        <w:t xml:space="preserve">updated CRP Information has been provided under any of Paragraphs </w:t>
      </w:r>
      <w:r w:rsidR="005906E1">
        <w:rPr>
          <w:rFonts w:eastAsia="Arial"/>
          <w:color w:val="000000"/>
          <w:sz w:val="24"/>
          <w:szCs w:val="24"/>
        </w:rPr>
        <w:t>2.</w:t>
      </w:r>
      <w:r>
        <w:rPr>
          <w:rFonts w:eastAsia="Arial"/>
          <w:color w:val="000000"/>
          <w:sz w:val="24"/>
          <w:szCs w:val="24"/>
        </w:rPr>
        <w:t>8</w:t>
      </w:r>
      <w:r w:rsidR="005906E1">
        <w:rPr>
          <w:rFonts w:eastAsia="Arial"/>
          <w:color w:val="000000"/>
          <w:sz w:val="24"/>
          <w:szCs w:val="24"/>
        </w:rPr>
        <w:t>.1</w:t>
      </w:r>
      <w:r>
        <w:rPr>
          <w:rFonts w:eastAsia="Arial"/>
          <w:color w:val="000000"/>
          <w:sz w:val="24"/>
          <w:szCs w:val="24"/>
        </w:rPr>
        <w:t xml:space="preserve"> </w:t>
      </w:r>
      <w:r w:rsidR="005906E1">
        <w:rPr>
          <w:rFonts w:eastAsia="Arial"/>
          <w:color w:val="000000"/>
          <w:sz w:val="24"/>
          <w:szCs w:val="24"/>
        </w:rPr>
        <w:t>2</w:t>
      </w:r>
      <w:r>
        <w:rPr>
          <w:rFonts w:eastAsia="Arial"/>
          <w:color w:val="000000"/>
          <w:sz w:val="24"/>
          <w:szCs w:val="24"/>
        </w:rPr>
        <w:t>.8</w:t>
      </w:r>
      <w:r w:rsidR="005906E1">
        <w:rPr>
          <w:rFonts w:eastAsia="Arial"/>
          <w:color w:val="000000"/>
          <w:sz w:val="24"/>
          <w:szCs w:val="24"/>
        </w:rPr>
        <w:t>.2</w:t>
      </w:r>
      <w:r>
        <w:rPr>
          <w:rFonts w:eastAsia="Arial"/>
          <w:color w:val="000000"/>
          <w:sz w:val="24"/>
          <w:szCs w:val="24"/>
        </w:rPr>
        <w:t xml:space="preserve"> or </w:t>
      </w:r>
      <w:r w:rsidR="005906E1">
        <w:rPr>
          <w:rFonts w:eastAsia="Arial"/>
          <w:color w:val="000000"/>
          <w:sz w:val="24"/>
          <w:szCs w:val="24"/>
        </w:rPr>
        <w:t>2</w:t>
      </w:r>
      <w:r>
        <w:rPr>
          <w:rFonts w:eastAsia="Arial"/>
          <w:color w:val="000000"/>
          <w:sz w:val="24"/>
          <w:szCs w:val="24"/>
        </w:rPr>
        <w:t>.8</w:t>
      </w:r>
      <w:r w:rsidR="005906E1">
        <w:rPr>
          <w:rFonts w:eastAsia="Arial"/>
          <w:color w:val="000000"/>
          <w:sz w:val="24"/>
          <w:szCs w:val="24"/>
        </w:rPr>
        <w:t>.3</w:t>
      </w:r>
      <w:r>
        <w:rPr>
          <w:rFonts w:eastAsia="Arial"/>
          <w:color w:val="000000"/>
          <w:sz w:val="24"/>
          <w:szCs w:val="24"/>
        </w:rPr>
        <w:t xml:space="preserve"> since the most recent Accounting Reference Date (being no more than 12 months previously) within the timescales that would ordinarily be required for the provision of that information under this Paragraph </w:t>
      </w:r>
      <w:r w:rsidR="005906E1">
        <w:rPr>
          <w:rFonts w:eastAsia="Arial"/>
          <w:color w:val="000000"/>
          <w:sz w:val="24"/>
          <w:szCs w:val="24"/>
        </w:rPr>
        <w:t>2</w:t>
      </w:r>
      <w:r>
        <w:rPr>
          <w:rFonts w:eastAsia="Arial"/>
          <w:color w:val="000000"/>
          <w:sz w:val="24"/>
          <w:szCs w:val="24"/>
        </w:rPr>
        <w:t>.8</w:t>
      </w:r>
      <w:r w:rsidR="005906E1">
        <w:rPr>
          <w:rFonts w:eastAsia="Arial"/>
          <w:color w:val="000000"/>
          <w:sz w:val="24"/>
          <w:szCs w:val="24"/>
        </w:rPr>
        <w:t>.4</w:t>
      </w:r>
      <w:r>
        <w:rPr>
          <w:rFonts w:eastAsia="Arial"/>
          <w:color w:val="000000"/>
          <w:sz w:val="24"/>
          <w:szCs w:val="24"/>
        </w:rPr>
        <w:t>; or</w:t>
      </w:r>
    </w:p>
    <w:p w14:paraId="4CC108C6" w14:textId="31BF028C" w:rsidR="0097484D" w:rsidRDefault="0097484D" w:rsidP="0097484D">
      <w:pPr>
        <w:numPr>
          <w:ilvl w:val="3"/>
          <w:numId w:val="1"/>
        </w:numPr>
        <w:pBdr>
          <w:top w:val="nil"/>
          <w:left w:val="nil"/>
          <w:bottom w:val="nil"/>
          <w:right w:val="nil"/>
          <w:between w:val="nil"/>
        </w:pBdr>
        <w:tabs>
          <w:tab w:val="left" w:pos="1985"/>
          <w:tab w:val="left" w:pos="2127"/>
        </w:tabs>
        <w:spacing w:before="120" w:after="120"/>
        <w:ind w:left="2127"/>
        <w:rPr>
          <w:rFonts w:eastAsia="Arial"/>
          <w:color w:val="000000"/>
          <w:sz w:val="24"/>
          <w:szCs w:val="24"/>
        </w:rPr>
      </w:pPr>
      <w:r>
        <w:rPr>
          <w:rFonts w:eastAsia="Arial"/>
          <w:color w:val="000000"/>
          <w:sz w:val="24"/>
          <w:szCs w:val="24"/>
        </w:rPr>
        <w:t xml:space="preserve">unless not required pursuant to Paragraph </w:t>
      </w:r>
      <w:r w:rsidR="005906E1">
        <w:rPr>
          <w:rFonts w:eastAsia="Arial"/>
          <w:color w:val="000000"/>
          <w:sz w:val="24"/>
          <w:szCs w:val="24"/>
        </w:rPr>
        <w:t>2</w:t>
      </w:r>
      <w:r>
        <w:rPr>
          <w:rFonts w:eastAsia="Arial"/>
          <w:color w:val="000000"/>
          <w:sz w:val="24"/>
          <w:szCs w:val="24"/>
        </w:rPr>
        <w:t>.10.</w:t>
      </w:r>
    </w:p>
    <w:p w14:paraId="247A6621" w14:textId="0E0BF5EA" w:rsidR="0097484D" w:rsidRDefault="0097484D" w:rsidP="0097484D">
      <w:pPr>
        <w:numPr>
          <w:ilvl w:val="1"/>
          <w:numId w:val="1"/>
        </w:numPr>
        <w:pBdr>
          <w:top w:val="nil"/>
          <w:left w:val="nil"/>
          <w:bottom w:val="nil"/>
          <w:right w:val="nil"/>
          <w:between w:val="nil"/>
        </w:pBdr>
        <w:spacing w:before="120" w:after="120"/>
        <w:rPr>
          <w:rFonts w:eastAsia="Arial"/>
          <w:color w:val="000000"/>
          <w:sz w:val="24"/>
          <w:szCs w:val="24"/>
        </w:rPr>
      </w:pPr>
      <w:r>
        <w:rPr>
          <w:rFonts w:eastAsia="Arial"/>
          <w:color w:val="000000"/>
          <w:sz w:val="24"/>
          <w:szCs w:val="24"/>
        </w:rPr>
        <w:t xml:space="preserve">Where the Supplier is a Public Sector Dependent Supplier and the Contract is not a Critical Service Contract, then on the occurrence of any of the events   specified in Paragraphs </w:t>
      </w:r>
      <w:r w:rsidR="008E733F">
        <w:rPr>
          <w:rFonts w:eastAsia="Arial"/>
          <w:color w:val="000000"/>
          <w:sz w:val="24"/>
          <w:szCs w:val="24"/>
        </w:rPr>
        <w:t>2</w:t>
      </w:r>
      <w:r>
        <w:rPr>
          <w:rFonts w:eastAsia="Arial"/>
          <w:color w:val="000000"/>
          <w:sz w:val="24"/>
          <w:szCs w:val="24"/>
        </w:rPr>
        <w:t>.8</w:t>
      </w:r>
      <w:r w:rsidR="008E733F">
        <w:rPr>
          <w:rFonts w:eastAsia="Arial"/>
          <w:color w:val="000000"/>
          <w:sz w:val="24"/>
          <w:szCs w:val="24"/>
        </w:rPr>
        <w:t>.1</w:t>
      </w:r>
      <w:r>
        <w:rPr>
          <w:rFonts w:eastAsia="Arial"/>
          <w:color w:val="000000"/>
          <w:sz w:val="24"/>
          <w:szCs w:val="24"/>
        </w:rPr>
        <w:t xml:space="preserve"> to </w:t>
      </w:r>
      <w:r w:rsidR="008E733F">
        <w:rPr>
          <w:rFonts w:eastAsia="Arial"/>
          <w:color w:val="000000"/>
          <w:sz w:val="24"/>
          <w:szCs w:val="24"/>
        </w:rPr>
        <w:t>2.8.4</w:t>
      </w:r>
      <w:r>
        <w:rPr>
          <w:rFonts w:eastAsia="Arial"/>
          <w:color w:val="000000"/>
          <w:sz w:val="24"/>
          <w:szCs w:val="24"/>
        </w:rPr>
        <w:t xml:space="preserve"> of this Part B, the Supplier shall provide at the request of the </w:t>
      </w:r>
      <w:r w:rsidR="00063994">
        <w:rPr>
          <w:rFonts w:eastAsia="Arial"/>
          <w:color w:val="000000"/>
          <w:sz w:val="24"/>
          <w:szCs w:val="24"/>
        </w:rPr>
        <w:t>Appropriate Authority</w:t>
      </w:r>
      <w:r>
        <w:rPr>
          <w:rFonts w:eastAsia="Arial"/>
          <w:color w:val="000000"/>
          <w:sz w:val="24"/>
          <w:szCs w:val="24"/>
        </w:rPr>
        <w:t xml:space="preserve"> or </w:t>
      </w:r>
      <w:r w:rsidR="00063994">
        <w:rPr>
          <w:rFonts w:eastAsia="Arial"/>
          <w:color w:val="000000"/>
          <w:sz w:val="24"/>
          <w:szCs w:val="24"/>
        </w:rPr>
        <w:t>Appropriate Authorities</w:t>
      </w:r>
      <w:r>
        <w:rPr>
          <w:rFonts w:eastAsia="Arial"/>
          <w:color w:val="000000"/>
          <w:sz w:val="24"/>
          <w:szCs w:val="24"/>
        </w:rPr>
        <w:t xml:space="preserve"> and within the applicable timescales for each event as set out in Paragraph </w:t>
      </w:r>
      <w:r w:rsidR="008E733F">
        <w:rPr>
          <w:rFonts w:eastAsia="Arial"/>
          <w:color w:val="000000"/>
          <w:sz w:val="24"/>
          <w:szCs w:val="24"/>
        </w:rPr>
        <w:t>2</w:t>
      </w:r>
      <w:r>
        <w:rPr>
          <w:rFonts w:eastAsia="Arial"/>
          <w:color w:val="000000"/>
          <w:sz w:val="24"/>
          <w:szCs w:val="24"/>
        </w:rPr>
        <w:t xml:space="preserve">.8 (or such longer timescales as may be notified to the Supplier by the Buyer), the CRP Information to the </w:t>
      </w:r>
      <w:r w:rsidR="00063994">
        <w:rPr>
          <w:rFonts w:eastAsia="Arial"/>
          <w:color w:val="000000"/>
          <w:sz w:val="24"/>
          <w:szCs w:val="24"/>
        </w:rPr>
        <w:t>Appropriate Authority</w:t>
      </w:r>
      <w:r>
        <w:rPr>
          <w:rFonts w:eastAsia="Arial"/>
          <w:color w:val="000000"/>
          <w:sz w:val="24"/>
          <w:szCs w:val="24"/>
        </w:rPr>
        <w:t xml:space="preserve"> or </w:t>
      </w:r>
      <w:r w:rsidR="00063994">
        <w:rPr>
          <w:rFonts w:eastAsia="Arial"/>
          <w:color w:val="000000"/>
          <w:sz w:val="24"/>
          <w:szCs w:val="24"/>
        </w:rPr>
        <w:t>Appropriate Authorities</w:t>
      </w:r>
      <w:r>
        <w:rPr>
          <w:rFonts w:eastAsia="Arial"/>
          <w:color w:val="000000"/>
          <w:sz w:val="24"/>
          <w:szCs w:val="24"/>
        </w:rPr>
        <w:t>.</w:t>
      </w:r>
    </w:p>
    <w:p w14:paraId="06ACBD6F" w14:textId="77777777" w:rsidR="0097484D" w:rsidRDefault="0097484D" w:rsidP="0097484D">
      <w:pPr>
        <w:numPr>
          <w:ilvl w:val="1"/>
          <w:numId w:val="1"/>
        </w:numPr>
        <w:pBdr>
          <w:top w:val="nil"/>
          <w:left w:val="nil"/>
          <w:bottom w:val="nil"/>
          <w:right w:val="nil"/>
          <w:between w:val="nil"/>
        </w:pBdr>
        <w:spacing w:before="120" w:after="120"/>
        <w:rPr>
          <w:rFonts w:eastAsia="Arial"/>
          <w:color w:val="000000"/>
          <w:sz w:val="24"/>
          <w:szCs w:val="24"/>
        </w:rPr>
      </w:pPr>
      <w:r>
        <w:rPr>
          <w:rFonts w:eastAsia="Arial"/>
          <w:color w:val="000000"/>
          <w:sz w:val="24"/>
          <w:szCs w:val="24"/>
        </w:rPr>
        <w:lastRenderedPageBreak/>
        <w:t>Where the Supplier or a Parent Undertaking of the Supplier has a credit rating of either:</w:t>
      </w:r>
    </w:p>
    <w:p w14:paraId="2BEBFCB4" w14:textId="77777777" w:rsidR="0097484D" w:rsidRDefault="0097484D" w:rsidP="0097484D">
      <w:pPr>
        <w:keepNext/>
        <w:numPr>
          <w:ilvl w:val="2"/>
          <w:numId w:val="1"/>
        </w:numPr>
        <w:pBdr>
          <w:top w:val="nil"/>
          <w:left w:val="nil"/>
          <w:bottom w:val="nil"/>
          <w:right w:val="nil"/>
          <w:between w:val="nil"/>
        </w:pBdr>
        <w:spacing w:before="120" w:after="120"/>
        <w:jc w:val="left"/>
        <w:rPr>
          <w:sz w:val="24"/>
          <w:szCs w:val="24"/>
        </w:rPr>
      </w:pPr>
      <w:r>
        <w:rPr>
          <w:sz w:val="24"/>
          <w:szCs w:val="24"/>
        </w:rPr>
        <w:t>Aa3 or better from Moody’s;</w:t>
      </w:r>
    </w:p>
    <w:p w14:paraId="174A53C5" w14:textId="77777777" w:rsidR="0097484D" w:rsidRDefault="0097484D" w:rsidP="0097484D">
      <w:pPr>
        <w:keepNext/>
        <w:numPr>
          <w:ilvl w:val="2"/>
          <w:numId w:val="1"/>
        </w:numPr>
        <w:pBdr>
          <w:top w:val="nil"/>
          <w:left w:val="nil"/>
          <w:bottom w:val="nil"/>
          <w:right w:val="nil"/>
          <w:between w:val="nil"/>
        </w:pBdr>
        <w:spacing w:before="120" w:after="120"/>
        <w:jc w:val="left"/>
        <w:rPr>
          <w:sz w:val="24"/>
          <w:szCs w:val="24"/>
        </w:rPr>
      </w:pPr>
      <w:r>
        <w:rPr>
          <w:sz w:val="24"/>
          <w:szCs w:val="24"/>
        </w:rPr>
        <w:t>AA- or better from Standard and Poors;</w:t>
      </w:r>
    </w:p>
    <w:p w14:paraId="197C5FE5" w14:textId="77777777" w:rsidR="0097484D" w:rsidRDefault="0097484D" w:rsidP="0097484D">
      <w:pPr>
        <w:keepNext/>
        <w:numPr>
          <w:ilvl w:val="2"/>
          <w:numId w:val="1"/>
        </w:numPr>
        <w:pBdr>
          <w:top w:val="nil"/>
          <w:left w:val="nil"/>
          <w:bottom w:val="nil"/>
          <w:right w:val="nil"/>
          <w:between w:val="nil"/>
        </w:pBdr>
        <w:spacing w:before="120" w:after="120"/>
        <w:jc w:val="left"/>
        <w:rPr>
          <w:sz w:val="24"/>
          <w:szCs w:val="24"/>
        </w:rPr>
      </w:pPr>
      <w:r>
        <w:rPr>
          <w:sz w:val="24"/>
          <w:szCs w:val="24"/>
        </w:rPr>
        <w:t>AA- or better from Fitch;</w:t>
      </w:r>
    </w:p>
    <w:p w14:paraId="537797ED" w14:textId="6462598E" w:rsidR="0097484D" w:rsidRDefault="0097484D" w:rsidP="0097484D">
      <w:pPr>
        <w:keepNext/>
        <w:pBdr>
          <w:top w:val="nil"/>
          <w:left w:val="nil"/>
          <w:bottom w:val="nil"/>
          <w:right w:val="nil"/>
          <w:between w:val="nil"/>
        </w:pBdr>
        <w:spacing w:before="120" w:after="120"/>
        <w:ind w:left="720"/>
        <w:jc w:val="left"/>
        <w:rPr>
          <w:sz w:val="24"/>
          <w:szCs w:val="24"/>
        </w:rPr>
      </w:pPr>
      <w:r>
        <w:rPr>
          <w:sz w:val="24"/>
          <w:szCs w:val="24"/>
        </w:rPr>
        <w:t xml:space="preserve">the Supplier will not be required to provide any CRP Information unless or until either (i) a Financial Distress Event occurs (unless the Supplier is relieved of the consequences of the Financial Distress Event under Paragraph 7.1 of Annex 3 to Joint Schedule 7 (Financial Distress), if applicable) or (ii) the Supplier and its Parent Undertakings cease to fulfil the criteria set out in this Paragraph </w:t>
      </w:r>
      <w:r w:rsidR="008E733F">
        <w:rPr>
          <w:sz w:val="24"/>
          <w:szCs w:val="24"/>
        </w:rPr>
        <w:t>2</w:t>
      </w:r>
      <w:r>
        <w:rPr>
          <w:sz w:val="24"/>
          <w:szCs w:val="24"/>
        </w:rPr>
        <w:t xml:space="preserve">.10, in which cases the Supplier shall provide the updated version of the CRP Information in accordance with paragraph </w:t>
      </w:r>
      <w:r w:rsidR="008E733F">
        <w:rPr>
          <w:sz w:val="24"/>
          <w:szCs w:val="24"/>
        </w:rPr>
        <w:t>2</w:t>
      </w:r>
      <w:r>
        <w:rPr>
          <w:sz w:val="24"/>
          <w:szCs w:val="24"/>
        </w:rPr>
        <w:t>.8.</w:t>
      </w:r>
    </w:p>
    <w:p w14:paraId="2E0C40BB" w14:textId="7DE5C347" w:rsidR="0097484D" w:rsidRDefault="0097484D" w:rsidP="0097484D">
      <w:pPr>
        <w:numPr>
          <w:ilvl w:val="1"/>
          <w:numId w:val="1"/>
        </w:numPr>
        <w:pBdr>
          <w:top w:val="nil"/>
          <w:left w:val="nil"/>
          <w:bottom w:val="nil"/>
          <w:right w:val="nil"/>
          <w:between w:val="nil"/>
        </w:pBdr>
        <w:spacing w:before="120" w:after="120"/>
        <w:rPr>
          <w:rFonts w:eastAsia="Arial"/>
          <w:color w:val="000000"/>
          <w:sz w:val="24"/>
          <w:szCs w:val="24"/>
        </w:rPr>
      </w:pPr>
      <w:r>
        <w:rPr>
          <w:rFonts w:eastAsia="Arial"/>
          <w:color w:val="000000"/>
          <w:sz w:val="24"/>
          <w:szCs w:val="24"/>
        </w:rPr>
        <w:t xml:space="preserve">Subject to Paragraph </w:t>
      </w:r>
      <w:r w:rsidR="001102FE">
        <w:rPr>
          <w:rFonts w:eastAsia="Arial"/>
          <w:color w:val="000000"/>
          <w:sz w:val="24"/>
          <w:szCs w:val="24"/>
        </w:rPr>
        <w:t>4</w:t>
      </w:r>
      <w:r>
        <w:rPr>
          <w:rFonts w:eastAsia="Arial"/>
          <w:color w:val="000000"/>
          <w:sz w:val="24"/>
          <w:szCs w:val="24"/>
        </w:rPr>
        <w:t xml:space="preserve">, where the Supplier demonstrates to the reasonable satisfaction of the </w:t>
      </w:r>
      <w:r w:rsidR="00063994">
        <w:rPr>
          <w:rFonts w:eastAsia="Arial"/>
          <w:color w:val="000000"/>
          <w:sz w:val="24"/>
          <w:szCs w:val="24"/>
        </w:rPr>
        <w:t>Appropriate Authority</w:t>
      </w:r>
      <w:r>
        <w:rPr>
          <w:rFonts w:eastAsia="Arial"/>
          <w:color w:val="000000"/>
          <w:sz w:val="24"/>
          <w:szCs w:val="24"/>
        </w:rPr>
        <w:t xml:space="preserve"> or </w:t>
      </w:r>
      <w:r w:rsidR="00063994">
        <w:rPr>
          <w:rFonts w:eastAsia="Arial"/>
          <w:color w:val="000000"/>
          <w:sz w:val="24"/>
          <w:szCs w:val="24"/>
        </w:rPr>
        <w:t>Appropriate Authorities</w:t>
      </w:r>
      <w:r>
        <w:rPr>
          <w:rFonts w:eastAsia="Arial"/>
          <w:color w:val="000000"/>
          <w:sz w:val="24"/>
          <w:szCs w:val="24"/>
        </w:rPr>
        <w:t xml:space="preserve"> that a particular item of CRP Information is highly confidential, the Supplier may, having orally disclosed and discussed that information with the </w:t>
      </w:r>
      <w:r w:rsidR="00063994">
        <w:rPr>
          <w:rFonts w:eastAsia="Arial"/>
          <w:color w:val="000000"/>
          <w:sz w:val="24"/>
          <w:szCs w:val="24"/>
        </w:rPr>
        <w:t>Appropriate Authority</w:t>
      </w:r>
      <w:r>
        <w:rPr>
          <w:rFonts w:eastAsia="Arial"/>
          <w:color w:val="000000"/>
          <w:sz w:val="24"/>
          <w:szCs w:val="24"/>
        </w:rPr>
        <w:t xml:space="preserve"> or </w:t>
      </w:r>
      <w:r w:rsidR="00063994">
        <w:rPr>
          <w:rFonts w:eastAsia="Arial"/>
          <w:color w:val="000000"/>
          <w:sz w:val="24"/>
          <w:szCs w:val="24"/>
        </w:rPr>
        <w:t>Appropriate Authorities</w:t>
      </w:r>
      <w:r>
        <w:rPr>
          <w:rFonts w:eastAsia="Arial"/>
          <w:color w:val="000000"/>
          <w:sz w:val="24"/>
          <w:szCs w:val="24"/>
        </w:rPr>
        <w:t xml:space="preserve">, redact or omit that information from the CRP Information provided that if a Financial Distress Event occurs, this exemption shall no longer apply and the Supplier shall promptly provide the relevant information to the </w:t>
      </w:r>
      <w:r w:rsidR="00063994">
        <w:rPr>
          <w:rFonts w:eastAsia="Arial"/>
          <w:color w:val="000000"/>
          <w:sz w:val="24"/>
          <w:szCs w:val="24"/>
        </w:rPr>
        <w:t>Appropriate Authority</w:t>
      </w:r>
      <w:r>
        <w:rPr>
          <w:rFonts w:eastAsia="Arial"/>
          <w:color w:val="000000"/>
          <w:sz w:val="24"/>
          <w:szCs w:val="24"/>
        </w:rPr>
        <w:t xml:space="preserve"> or </w:t>
      </w:r>
      <w:r w:rsidR="00063994">
        <w:rPr>
          <w:rFonts w:eastAsia="Arial"/>
          <w:color w:val="000000"/>
          <w:sz w:val="24"/>
          <w:szCs w:val="24"/>
        </w:rPr>
        <w:t>Appropriate Authorities</w:t>
      </w:r>
      <w:r>
        <w:rPr>
          <w:rFonts w:eastAsia="Arial"/>
          <w:color w:val="000000"/>
          <w:sz w:val="24"/>
          <w:szCs w:val="24"/>
        </w:rPr>
        <w:t xml:space="preserve"> to the extent required under Paragraph </w:t>
      </w:r>
      <w:r w:rsidR="001102FE">
        <w:rPr>
          <w:rFonts w:eastAsia="Arial"/>
          <w:color w:val="000000"/>
          <w:sz w:val="24"/>
          <w:szCs w:val="24"/>
        </w:rPr>
        <w:t>2</w:t>
      </w:r>
      <w:r>
        <w:rPr>
          <w:rFonts w:eastAsia="Arial"/>
          <w:color w:val="000000"/>
          <w:sz w:val="24"/>
          <w:szCs w:val="24"/>
        </w:rPr>
        <w:t>.8.</w:t>
      </w:r>
    </w:p>
    <w:p w14:paraId="271C1369" w14:textId="77777777" w:rsidR="0097484D" w:rsidRDefault="0097484D" w:rsidP="0097484D">
      <w:pPr>
        <w:keepNext/>
        <w:numPr>
          <w:ilvl w:val="0"/>
          <w:numId w:val="1"/>
        </w:numPr>
        <w:pBdr>
          <w:top w:val="nil"/>
          <w:left w:val="nil"/>
          <w:bottom w:val="nil"/>
          <w:right w:val="nil"/>
          <w:between w:val="nil"/>
        </w:pBdr>
        <w:tabs>
          <w:tab w:val="left" w:pos="0"/>
        </w:tabs>
        <w:spacing w:before="240"/>
        <w:jc w:val="left"/>
        <w:rPr>
          <w:rFonts w:eastAsia="Arial"/>
          <w:b/>
          <w:color w:val="000000"/>
          <w:sz w:val="24"/>
          <w:szCs w:val="24"/>
        </w:rPr>
      </w:pPr>
      <w:r>
        <w:rPr>
          <w:rFonts w:eastAsia="Arial"/>
          <w:b/>
          <w:color w:val="000000"/>
          <w:sz w:val="24"/>
          <w:szCs w:val="24"/>
        </w:rPr>
        <w:t>Termination Rights</w:t>
      </w:r>
    </w:p>
    <w:p w14:paraId="7B2175F0" w14:textId="6738ACC2" w:rsidR="0097484D" w:rsidRDefault="00923B19" w:rsidP="0097484D">
      <w:pPr>
        <w:numPr>
          <w:ilvl w:val="1"/>
          <w:numId w:val="1"/>
        </w:numPr>
        <w:pBdr>
          <w:top w:val="nil"/>
          <w:left w:val="nil"/>
          <w:bottom w:val="nil"/>
          <w:right w:val="nil"/>
          <w:between w:val="nil"/>
        </w:pBdr>
        <w:spacing w:before="120" w:after="120"/>
        <w:rPr>
          <w:rFonts w:eastAsia="Arial"/>
          <w:color w:val="000000"/>
          <w:sz w:val="24"/>
          <w:szCs w:val="24"/>
        </w:rPr>
      </w:pPr>
      <w:sdt>
        <w:sdtPr>
          <w:tag w:val="goog_rdk_3"/>
          <w:id w:val="886218377"/>
        </w:sdtPr>
        <w:sdtEndPr/>
        <w:sdtContent/>
      </w:sdt>
      <w:r w:rsidR="0097484D">
        <w:rPr>
          <w:rFonts w:eastAsia="Arial"/>
          <w:color w:val="000000"/>
          <w:sz w:val="24"/>
          <w:szCs w:val="24"/>
        </w:rPr>
        <w:t xml:space="preserve">The Buyer shall be entitled to terminate the Contract if the Supplier is required to provide CRP Information under Paragraph </w:t>
      </w:r>
      <w:r w:rsidR="001102FE">
        <w:rPr>
          <w:rFonts w:eastAsia="Arial"/>
          <w:color w:val="000000"/>
          <w:sz w:val="24"/>
          <w:szCs w:val="24"/>
        </w:rPr>
        <w:t>2</w:t>
      </w:r>
      <w:r w:rsidR="0097484D">
        <w:rPr>
          <w:rFonts w:eastAsia="Arial"/>
          <w:color w:val="000000"/>
          <w:sz w:val="24"/>
          <w:szCs w:val="24"/>
        </w:rPr>
        <w:t xml:space="preserve"> of this Part B and either:</w:t>
      </w:r>
    </w:p>
    <w:p w14:paraId="4DB66D60" w14:textId="263D1961" w:rsidR="0097484D" w:rsidRDefault="0097484D" w:rsidP="0097484D">
      <w:pPr>
        <w:keepNext/>
        <w:numPr>
          <w:ilvl w:val="2"/>
          <w:numId w:val="1"/>
        </w:numPr>
        <w:pBdr>
          <w:top w:val="nil"/>
          <w:left w:val="nil"/>
          <w:bottom w:val="nil"/>
          <w:right w:val="nil"/>
          <w:between w:val="nil"/>
        </w:pBdr>
        <w:spacing w:before="120" w:after="120"/>
        <w:jc w:val="left"/>
        <w:rPr>
          <w:sz w:val="24"/>
          <w:szCs w:val="24"/>
        </w:rPr>
      </w:pPr>
      <w:r>
        <w:rPr>
          <w:sz w:val="24"/>
          <w:szCs w:val="24"/>
        </w:rPr>
        <w:t xml:space="preserve">the Supplier fails to provide the CRP Information within 4 months of the Effective Date if this is a Critical Service Contract or otherwise within 4 months of the </w:t>
      </w:r>
      <w:r w:rsidR="00063994">
        <w:rPr>
          <w:sz w:val="24"/>
          <w:szCs w:val="24"/>
        </w:rPr>
        <w:t>Appropriate Authority</w:t>
      </w:r>
      <w:r>
        <w:rPr>
          <w:sz w:val="24"/>
          <w:szCs w:val="24"/>
        </w:rPr>
        <w:t xml:space="preserve">’s or </w:t>
      </w:r>
      <w:r w:rsidR="00063994">
        <w:rPr>
          <w:sz w:val="24"/>
          <w:szCs w:val="24"/>
        </w:rPr>
        <w:t>Appropriate Authorities</w:t>
      </w:r>
      <w:r>
        <w:rPr>
          <w:sz w:val="24"/>
          <w:szCs w:val="24"/>
        </w:rPr>
        <w:t>’ request; or</w:t>
      </w:r>
    </w:p>
    <w:p w14:paraId="6A8ED902" w14:textId="4D05AA3B" w:rsidR="0097484D" w:rsidRDefault="0097484D" w:rsidP="0097484D">
      <w:pPr>
        <w:keepNext/>
        <w:numPr>
          <w:ilvl w:val="2"/>
          <w:numId w:val="1"/>
        </w:numPr>
        <w:pBdr>
          <w:top w:val="nil"/>
          <w:left w:val="nil"/>
          <w:bottom w:val="nil"/>
          <w:right w:val="nil"/>
          <w:between w:val="nil"/>
        </w:pBdr>
        <w:spacing w:before="120" w:after="120"/>
        <w:jc w:val="left"/>
        <w:rPr>
          <w:sz w:val="24"/>
          <w:szCs w:val="24"/>
        </w:rPr>
      </w:pPr>
      <w:r>
        <w:rPr>
          <w:sz w:val="24"/>
          <w:szCs w:val="24"/>
        </w:rPr>
        <w:t xml:space="preserve">the Supplier fails to obtain an Assurance from the </w:t>
      </w:r>
      <w:r w:rsidR="00063994">
        <w:rPr>
          <w:sz w:val="24"/>
          <w:szCs w:val="24"/>
        </w:rPr>
        <w:t>Appropriate Authority</w:t>
      </w:r>
      <w:r>
        <w:rPr>
          <w:sz w:val="24"/>
          <w:szCs w:val="24"/>
        </w:rPr>
        <w:t xml:space="preserve"> or </w:t>
      </w:r>
      <w:r w:rsidR="00063994">
        <w:rPr>
          <w:sz w:val="24"/>
          <w:szCs w:val="24"/>
        </w:rPr>
        <w:t>Appropriate Authorities</w:t>
      </w:r>
      <w:r>
        <w:rPr>
          <w:sz w:val="24"/>
          <w:szCs w:val="24"/>
        </w:rPr>
        <w:t xml:space="preserve"> within 4 months of the date that it was first required to provide the CRP Information under the Contract,</w:t>
      </w:r>
    </w:p>
    <w:p w14:paraId="05281977" w14:textId="77777777" w:rsidR="0097484D" w:rsidRDefault="0097484D" w:rsidP="0097484D">
      <w:pPr>
        <w:pBdr>
          <w:top w:val="nil"/>
          <w:left w:val="nil"/>
          <w:bottom w:val="nil"/>
          <w:right w:val="nil"/>
          <w:between w:val="nil"/>
        </w:pBdr>
        <w:spacing w:before="120" w:after="120"/>
        <w:ind w:left="720" w:hanging="720"/>
        <w:rPr>
          <w:rFonts w:eastAsia="Arial"/>
          <w:color w:val="000000"/>
          <w:sz w:val="24"/>
          <w:szCs w:val="24"/>
        </w:rPr>
      </w:pPr>
      <w:r>
        <w:rPr>
          <w:rFonts w:eastAsia="Arial"/>
          <w:color w:val="000000"/>
          <w:sz w:val="24"/>
          <w:szCs w:val="24"/>
        </w:rPr>
        <w:t>which shall be deemed to be an event to which Clause 10.4.1 of the Core Terms applies and Clauses 10.6.1 and 10.6.2 of the Core Terms shall apply accordingly.</w:t>
      </w:r>
    </w:p>
    <w:p w14:paraId="6E65A7BE" w14:textId="77777777" w:rsidR="0097484D" w:rsidRDefault="0097484D" w:rsidP="0097484D">
      <w:pPr>
        <w:keepNext/>
        <w:numPr>
          <w:ilvl w:val="0"/>
          <w:numId w:val="1"/>
        </w:numPr>
        <w:pBdr>
          <w:top w:val="nil"/>
          <w:left w:val="nil"/>
          <w:bottom w:val="nil"/>
          <w:right w:val="nil"/>
          <w:between w:val="nil"/>
        </w:pBdr>
        <w:tabs>
          <w:tab w:val="left" w:pos="0"/>
        </w:tabs>
        <w:spacing w:before="240"/>
        <w:jc w:val="left"/>
        <w:rPr>
          <w:rFonts w:eastAsia="Arial"/>
          <w:b/>
          <w:color w:val="000000"/>
          <w:sz w:val="24"/>
          <w:szCs w:val="24"/>
        </w:rPr>
      </w:pPr>
      <w:r>
        <w:rPr>
          <w:rFonts w:eastAsia="Arial"/>
          <w:b/>
          <w:color w:val="000000"/>
          <w:sz w:val="24"/>
          <w:szCs w:val="24"/>
        </w:rPr>
        <w:t>Confidentiality and usage of CRP Information</w:t>
      </w:r>
    </w:p>
    <w:p w14:paraId="4CE12918" w14:textId="77777777" w:rsidR="0097484D" w:rsidRDefault="0097484D" w:rsidP="0097484D">
      <w:pPr>
        <w:numPr>
          <w:ilvl w:val="1"/>
          <w:numId w:val="1"/>
        </w:numPr>
        <w:pBdr>
          <w:top w:val="nil"/>
          <w:left w:val="nil"/>
          <w:bottom w:val="nil"/>
          <w:right w:val="nil"/>
          <w:between w:val="nil"/>
        </w:pBdr>
        <w:spacing w:before="120" w:after="120"/>
        <w:rPr>
          <w:rFonts w:eastAsia="Arial"/>
          <w:color w:val="000000"/>
          <w:sz w:val="24"/>
          <w:szCs w:val="24"/>
        </w:rPr>
      </w:pPr>
      <w:r>
        <w:rPr>
          <w:rFonts w:eastAsia="Arial"/>
          <w:color w:val="000000"/>
          <w:sz w:val="24"/>
          <w:szCs w:val="24"/>
        </w:rPr>
        <w:t>The Buyer agrees to keep the CRP Information confidential and use it only to understand the implications of an Insolvency Event of the Supplier and/or Supplier Group members on its UK Public Sector Business and/or services in respect of CNI and to enable contingency planning to maintain service continuity for end users and protect CNI in such eventuality.</w:t>
      </w:r>
    </w:p>
    <w:p w14:paraId="74F26E55" w14:textId="4A6EB781" w:rsidR="0097484D" w:rsidRDefault="0097484D" w:rsidP="0097484D">
      <w:pPr>
        <w:numPr>
          <w:ilvl w:val="1"/>
          <w:numId w:val="1"/>
        </w:numPr>
        <w:pBdr>
          <w:top w:val="nil"/>
          <w:left w:val="nil"/>
          <w:bottom w:val="nil"/>
          <w:right w:val="nil"/>
          <w:between w:val="nil"/>
        </w:pBdr>
        <w:spacing w:before="120" w:after="120"/>
        <w:rPr>
          <w:rFonts w:eastAsia="Arial"/>
          <w:color w:val="000000"/>
          <w:sz w:val="24"/>
          <w:szCs w:val="24"/>
        </w:rPr>
      </w:pPr>
      <w:bookmarkStart w:id="33" w:name="_heading=h.23ckvvd" w:colFirst="0" w:colLast="0"/>
      <w:bookmarkEnd w:id="33"/>
      <w:r>
        <w:rPr>
          <w:rFonts w:eastAsia="Arial"/>
          <w:color w:val="000000"/>
          <w:sz w:val="24"/>
          <w:szCs w:val="24"/>
        </w:rPr>
        <w:lastRenderedPageBreak/>
        <w:t xml:space="preserve">Where the </w:t>
      </w:r>
      <w:r w:rsidR="00063994">
        <w:rPr>
          <w:rFonts w:eastAsia="Arial"/>
          <w:color w:val="000000"/>
          <w:sz w:val="24"/>
          <w:szCs w:val="24"/>
        </w:rPr>
        <w:t>Appropriate Authority</w:t>
      </w:r>
      <w:r>
        <w:rPr>
          <w:rFonts w:eastAsia="Arial"/>
          <w:color w:val="000000"/>
          <w:sz w:val="24"/>
          <w:szCs w:val="24"/>
        </w:rPr>
        <w:t xml:space="preserve"> is the Cabinet Office Markets and Suppliers Team, at the Supplier’s request, the Buyer shall use reasonable endeavours to procure that the Cabinet Office enters into a confidentiality and usage agreement with the Supplier containing terms no less stringent than those placed on the Buyer under paragraph </w:t>
      </w:r>
      <w:r w:rsidR="001102FE">
        <w:rPr>
          <w:rFonts w:eastAsia="Arial"/>
          <w:color w:val="000000"/>
          <w:sz w:val="24"/>
          <w:szCs w:val="24"/>
        </w:rPr>
        <w:t>4</w:t>
      </w:r>
      <w:r>
        <w:rPr>
          <w:rFonts w:eastAsia="Arial"/>
          <w:color w:val="000000"/>
          <w:sz w:val="24"/>
          <w:szCs w:val="24"/>
        </w:rPr>
        <w:t>.1 of this Part B and Clause 15 of the Core Terms.</w:t>
      </w:r>
    </w:p>
    <w:p w14:paraId="137FB34F" w14:textId="39518CDD" w:rsidR="0097484D" w:rsidRDefault="0097484D" w:rsidP="0097484D">
      <w:pPr>
        <w:numPr>
          <w:ilvl w:val="1"/>
          <w:numId w:val="1"/>
        </w:numPr>
        <w:pBdr>
          <w:top w:val="nil"/>
          <w:left w:val="nil"/>
          <w:bottom w:val="nil"/>
          <w:right w:val="nil"/>
          <w:between w:val="nil"/>
        </w:pBdr>
        <w:spacing w:before="120" w:after="120"/>
        <w:rPr>
          <w:rFonts w:eastAsia="Arial"/>
          <w:color w:val="000000"/>
          <w:sz w:val="24"/>
          <w:szCs w:val="24"/>
        </w:rPr>
      </w:pPr>
      <w:r>
        <w:rPr>
          <w:rFonts w:eastAsia="Arial"/>
          <w:color w:val="000000"/>
          <w:sz w:val="24"/>
          <w:szCs w:val="24"/>
        </w:rPr>
        <w:t xml:space="preserve">The Supplier shall use reasonable endeavours to obtain consent from any third party which has restricted the disclosure of the CRP Information to enable disclosure of that information to the </w:t>
      </w:r>
      <w:r w:rsidR="00063994">
        <w:rPr>
          <w:rFonts w:eastAsia="Arial"/>
          <w:color w:val="000000"/>
          <w:sz w:val="24"/>
          <w:szCs w:val="24"/>
        </w:rPr>
        <w:t>Appropriate Authority</w:t>
      </w:r>
      <w:r>
        <w:rPr>
          <w:rFonts w:eastAsia="Arial"/>
          <w:color w:val="000000"/>
          <w:sz w:val="24"/>
          <w:szCs w:val="24"/>
        </w:rPr>
        <w:t xml:space="preserve"> or </w:t>
      </w:r>
      <w:r w:rsidR="00063994">
        <w:rPr>
          <w:rFonts w:eastAsia="Arial"/>
          <w:color w:val="000000"/>
          <w:sz w:val="24"/>
          <w:szCs w:val="24"/>
        </w:rPr>
        <w:t>Appropriate Authorities</w:t>
      </w:r>
      <w:r>
        <w:rPr>
          <w:rFonts w:eastAsia="Arial"/>
          <w:color w:val="000000"/>
          <w:sz w:val="24"/>
          <w:szCs w:val="24"/>
        </w:rPr>
        <w:t xml:space="preserve"> pursuant to Paragraph </w:t>
      </w:r>
      <w:r w:rsidR="001102FE">
        <w:rPr>
          <w:rFonts w:eastAsia="Arial"/>
          <w:color w:val="000000"/>
          <w:sz w:val="24"/>
          <w:szCs w:val="24"/>
        </w:rPr>
        <w:t>2</w:t>
      </w:r>
      <w:r>
        <w:rPr>
          <w:rFonts w:eastAsia="Arial"/>
          <w:color w:val="000000"/>
          <w:sz w:val="24"/>
          <w:szCs w:val="24"/>
        </w:rPr>
        <w:t xml:space="preserve"> of this Part B subject, where necessary, to the </w:t>
      </w:r>
      <w:r w:rsidR="00063994">
        <w:rPr>
          <w:rFonts w:eastAsia="Arial"/>
          <w:color w:val="000000"/>
          <w:sz w:val="24"/>
          <w:szCs w:val="24"/>
        </w:rPr>
        <w:t>Appropriate Authority</w:t>
      </w:r>
      <w:r>
        <w:rPr>
          <w:rFonts w:eastAsia="Arial"/>
          <w:color w:val="000000"/>
          <w:sz w:val="24"/>
          <w:szCs w:val="24"/>
        </w:rPr>
        <w:t xml:space="preserve"> or </w:t>
      </w:r>
      <w:r w:rsidR="00063994">
        <w:rPr>
          <w:rFonts w:eastAsia="Arial"/>
          <w:color w:val="000000"/>
          <w:sz w:val="24"/>
          <w:szCs w:val="24"/>
        </w:rPr>
        <w:t>Appropriate Authorities</w:t>
      </w:r>
      <w:r>
        <w:rPr>
          <w:rFonts w:eastAsia="Arial"/>
          <w:color w:val="000000"/>
          <w:sz w:val="24"/>
          <w:szCs w:val="24"/>
        </w:rPr>
        <w:t xml:space="preserve"> entering into an appropriate confidentiality agreement in the form required by the third party.</w:t>
      </w:r>
    </w:p>
    <w:p w14:paraId="250E9E11" w14:textId="55CD639E" w:rsidR="0097484D" w:rsidRDefault="0097484D" w:rsidP="0097484D">
      <w:pPr>
        <w:numPr>
          <w:ilvl w:val="1"/>
          <w:numId w:val="1"/>
        </w:numPr>
        <w:pBdr>
          <w:top w:val="nil"/>
          <w:left w:val="nil"/>
          <w:bottom w:val="nil"/>
          <w:right w:val="nil"/>
          <w:between w:val="nil"/>
        </w:pBdr>
        <w:spacing w:before="120" w:after="120"/>
        <w:rPr>
          <w:rFonts w:eastAsia="Arial"/>
          <w:color w:val="000000"/>
          <w:sz w:val="24"/>
          <w:szCs w:val="24"/>
        </w:rPr>
      </w:pPr>
      <w:r>
        <w:rPr>
          <w:rFonts w:eastAsia="Arial"/>
          <w:color w:val="000000"/>
          <w:sz w:val="24"/>
          <w:szCs w:val="24"/>
        </w:rPr>
        <w:t xml:space="preserve">Where the Supplier is unable to procure consent pursuant to Paragraph </w:t>
      </w:r>
      <w:r w:rsidR="001102FE">
        <w:rPr>
          <w:rFonts w:eastAsia="Arial"/>
          <w:color w:val="000000"/>
          <w:sz w:val="24"/>
          <w:szCs w:val="24"/>
        </w:rPr>
        <w:t>4</w:t>
      </w:r>
      <w:r>
        <w:rPr>
          <w:rFonts w:eastAsia="Arial"/>
          <w:color w:val="000000"/>
          <w:sz w:val="24"/>
          <w:szCs w:val="24"/>
        </w:rPr>
        <w:t>.3 of this Part B, the Supplier shall use all reasonable endeavours to disclose the CRP Information to the fullest extent possible by limiting the amount of information it withholds including by:</w:t>
      </w:r>
    </w:p>
    <w:p w14:paraId="3CD2A6C7" w14:textId="77777777" w:rsidR="0097484D" w:rsidRDefault="0097484D" w:rsidP="0097484D">
      <w:pPr>
        <w:keepNext/>
        <w:numPr>
          <w:ilvl w:val="2"/>
          <w:numId w:val="1"/>
        </w:numPr>
        <w:pBdr>
          <w:top w:val="nil"/>
          <w:left w:val="nil"/>
          <w:bottom w:val="nil"/>
          <w:right w:val="nil"/>
          <w:between w:val="nil"/>
        </w:pBdr>
        <w:spacing w:before="120" w:after="120"/>
        <w:jc w:val="left"/>
        <w:rPr>
          <w:sz w:val="24"/>
          <w:szCs w:val="24"/>
        </w:rPr>
      </w:pPr>
      <w:r>
        <w:rPr>
          <w:sz w:val="24"/>
          <w:szCs w:val="24"/>
        </w:rPr>
        <w:t>redacting only those parts of the information which are subject to such obligations of confidentiality;</w:t>
      </w:r>
    </w:p>
    <w:p w14:paraId="7854E766" w14:textId="77777777" w:rsidR="0097484D" w:rsidRDefault="0097484D" w:rsidP="0097484D">
      <w:pPr>
        <w:keepNext/>
        <w:numPr>
          <w:ilvl w:val="2"/>
          <w:numId w:val="1"/>
        </w:numPr>
        <w:pBdr>
          <w:top w:val="nil"/>
          <w:left w:val="nil"/>
          <w:bottom w:val="nil"/>
          <w:right w:val="nil"/>
          <w:between w:val="nil"/>
        </w:pBdr>
        <w:spacing w:before="120" w:after="120"/>
        <w:jc w:val="left"/>
        <w:rPr>
          <w:sz w:val="24"/>
          <w:szCs w:val="24"/>
        </w:rPr>
      </w:pPr>
      <w:r>
        <w:rPr>
          <w:sz w:val="24"/>
          <w:szCs w:val="24"/>
        </w:rPr>
        <w:t>providing the information in a form that does not breach its obligations of confidentiality including (where possible) by:</w:t>
      </w:r>
    </w:p>
    <w:p w14:paraId="6C3E1C5A" w14:textId="77777777" w:rsidR="0097484D" w:rsidRDefault="0097484D" w:rsidP="0097484D">
      <w:pPr>
        <w:numPr>
          <w:ilvl w:val="3"/>
          <w:numId w:val="1"/>
        </w:numPr>
        <w:pBdr>
          <w:top w:val="nil"/>
          <w:left w:val="nil"/>
          <w:bottom w:val="nil"/>
          <w:right w:val="nil"/>
          <w:between w:val="nil"/>
        </w:pBdr>
        <w:tabs>
          <w:tab w:val="left" w:pos="1985"/>
          <w:tab w:val="left" w:pos="2127"/>
        </w:tabs>
        <w:spacing w:before="120" w:after="120"/>
        <w:ind w:left="2127"/>
        <w:rPr>
          <w:rFonts w:eastAsia="Arial"/>
          <w:color w:val="000000"/>
          <w:sz w:val="24"/>
          <w:szCs w:val="24"/>
        </w:rPr>
      </w:pPr>
      <w:r>
        <w:rPr>
          <w:rFonts w:eastAsia="Arial"/>
          <w:color w:val="000000"/>
          <w:sz w:val="24"/>
          <w:szCs w:val="24"/>
        </w:rPr>
        <w:t>summarising the information;</w:t>
      </w:r>
    </w:p>
    <w:p w14:paraId="25D2A2E8" w14:textId="77777777" w:rsidR="0097484D" w:rsidRDefault="0097484D" w:rsidP="0097484D">
      <w:pPr>
        <w:numPr>
          <w:ilvl w:val="3"/>
          <w:numId w:val="1"/>
        </w:numPr>
        <w:pBdr>
          <w:top w:val="nil"/>
          <w:left w:val="nil"/>
          <w:bottom w:val="nil"/>
          <w:right w:val="nil"/>
          <w:between w:val="nil"/>
        </w:pBdr>
        <w:tabs>
          <w:tab w:val="left" w:pos="1985"/>
          <w:tab w:val="left" w:pos="2127"/>
        </w:tabs>
        <w:spacing w:before="120" w:after="120"/>
        <w:ind w:left="2127"/>
        <w:rPr>
          <w:rFonts w:eastAsia="Arial"/>
          <w:color w:val="000000"/>
          <w:sz w:val="24"/>
          <w:szCs w:val="24"/>
        </w:rPr>
      </w:pPr>
      <w:r>
        <w:rPr>
          <w:rFonts w:eastAsia="Arial"/>
          <w:color w:val="000000"/>
          <w:sz w:val="24"/>
          <w:szCs w:val="24"/>
        </w:rPr>
        <w:t>grouping the information;</w:t>
      </w:r>
    </w:p>
    <w:p w14:paraId="1CC05BA6" w14:textId="77777777" w:rsidR="0097484D" w:rsidRDefault="0097484D" w:rsidP="0097484D">
      <w:pPr>
        <w:numPr>
          <w:ilvl w:val="3"/>
          <w:numId w:val="1"/>
        </w:numPr>
        <w:pBdr>
          <w:top w:val="nil"/>
          <w:left w:val="nil"/>
          <w:bottom w:val="nil"/>
          <w:right w:val="nil"/>
          <w:between w:val="nil"/>
        </w:pBdr>
        <w:tabs>
          <w:tab w:val="left" w:pos="1985"/>
          <w:tab w:val="left" w:pos="2127"/>
        </w:tabs>
        <w:spacing w:before="120" w:after="120"/>
        <w:ind w:left="2127"/>
        <w:rPr>
          <w:rFonts w:eastAsia="Arial"/>
          <w:color w:val="000000"/>
          <w:sz w:val="24"/>
          <w:szCs w:val="24"/>
        </w:rPr>
      </w:pPr>
      <w:r>
        <w:rPr>
          <w:rFonts w:eastAsia="Arial"/>
          <w:color w:val="000000"/>
          <w:sz w:val="24"/>
          <w:szCs w:val="24"/>
        </w:rPr>
        <w:t>anonymising the information; and</w:t>
      </w:r>
    </w:p>
    <w:p w14:paraId="1A88C014" w14:textId="77777777" w:rsidR="0097484D" w:rsidRDefault="0097484D" w:rsidP="0097484D">
      <w:pPr>
        <w:numPr>
          <w:ilvl w:val="3"/>
          <w:numId w:val="1"/>
        </w:numPr>
        <w:pBdr>
          <w:top w:val="nil"/>
          <w:left w:val="nil"/>
          <w:bottom w:val="nil"/>
          <w:right w:val="nil"/>
          <w:between w:val="nil"/>
        </w:pBdr>
        <w:tabs>
          <w:tab w:val="left" w:pos="1985"/>
          <w:tab w:val="left" w:pos="2127"/>
        </w:tabs>
        <w:spacing w:before="120" w:after="120"/>
        <w:ind w:left="2127"/>
        <w:rPr>
          <w:rFonts w:eastAsia="Arial"/>
          <w:color w:val="000000"/>
          <w:sz w:val="24"/>
          <w:szCs w:val="24"/>
        </w:rPr>
      </w:pPr>
      <w:r>
        <w:rPr>
          <w:rFonts w:eastAsia="Arial"/>
          <w:color w:val="000000"/>
          <w:sz w:val="24"/>
          <w:szCs w:val="24"/>
        </w:rPr>
        <w:t>presenting the information in general terms</w:t>
      </w:r>
    </w:p>
    <w:p w14:paraId="0B3D91C4" w14:textId="27431239" w:rsidR="0097484D" w:rsidRDefault="0097484D" w:rsidP="0097484D">
      <w:pPr>
        <w:numPr>
          <w:ilvl w:val="1"/>
          <w:numId w:val="1"/>
        </w:numPr>
        <w:pBdr>
          <w:top w:val="nil"/>
          <w:left w:val="nil"/>
          <w:bottom w:val="nil"/>
          <w:right w:val="nil"/>
          <w:between w:val="nil"/>
        </w:pBdr>
        <w:spacing w:before="120" w:after="120"/>
        <w:rPr>
          <w:rFonts w:eastAsia="Arial"/>
          <w:color w:val="000000"/>
          <w:sz w:val="24"/>
          <w:szCs w:val="24"/>
        </w:rPr>
      </w:pPr>
      <w:r>
        <w:rPr>
          <w:rFonts w:eastAsia="Arial"/>
          <w:color w:val="000000"/>
          <w:sz w:val="24"/>
          <w:szCs w:val="24"/>
        </w:rPr>
        <w:t xml:space="preserve">The Supplier shall provide the </w:t>
      </w:r>
      <w:r w:rsidR="00063994">
        <w:rPr>
          <w:rFonts w:eastAsia="Arial"/>
          <w:color w:val="000000"/>
          <w:sz w:val="24"/>
          <w:szCs w:val="24"/>
        </w:rPr>
        <w:t>Appropriate Authority</w:t>
      </w:r>
      <w:r>
        <w:rPr>
          <w:rFonts w:eastAsia="Arial"/>
          <w:color w:val="000000"/>
          <w:sz w:val="24"/>
          <w:szCs w:val="24"/>
        </w:rPr>
        <w:t xml:space="preserve"> or </w:t>
      </w:r>
      <w:r w:rsidR="00063994">
        <w:rPr>
          <w:rFonts w:eastAsia="Arial"/>
          <w:color w:val="000000"/>
          <w:sz w:val="24"/>
          <w:szCs w:val="24"/>
        </w:rPr>
        <w:t>Appropriate Authorities</w:t>
      </w:r>
      <w:r>
        <w:rPr>
          <w:rFonts w:eastAsia="Arial"/>
          <w:color w:val="000000"/>
          <w:sz w:val="24"/>
          <w:szCs w:val="24"/>
        </w:rPr>
        <w:t xml:space="preserve"> with contact details of any third party which has not provided consent to disclose CRP Information where that third party is also a public sector body and where the Supplier is legally permitted to do so.</w:t>
      </w:r>
    </w:p>
    <w:p w14:paraId="540DBF27" w14:textId="77777777" w:rsidR="0097484D" w:rsidRDefault="0097484D" w:rsidP="0097484D">
      <w:pPr>
        <w:pBdr>
          <w:top w:val="nil"/>
          <w:left w:val="nil"/>
          <w:bottom w:val="nil"/>
          <w:right w:val="nil"/>
          <w:between w:val="nil"/>
        </w:pBdr>
        <w:spacing w:before="120" w:after="120"/>
        <w:ind w:left="720" w:hanging="720"/>
        <w:rPr>
          <w:rFonts w:ascii="Calibri" w:eastAsia="Calibri" w:hAnsi="Calibri" w:cs="Calibri"/>
          <w:color w:val="000000"/>
        </w:rPr>
      </w:pPr>
    </w:p>
    <w:p w14:paraId="2E6B28CA" w14:textId="77777777" w:rsidR="0097484D" w:rsidRDefault="0097484D" w:rsidP="0097484D">
      <w:pPr>
        <w:ind w:firstLine="1418"/>
      </w:pPr>
      <w:r>
        <w:br w:type="page"/>
      </w:r>
    </w:p>
    <w:p w14:paraId="60089D41" w14:textId="77777777" w:rsidR="0097484D" w:rsidRDefault="0097484D" w:rsidP="0097484D">
      <w:pPr>
        <w:ind w:left="0"/>
        <w:rPr>
          <w:b/>
          <w:sz w:val="32"/>
          <w:szCs w:val="32"/>
        </w:rPr>
      </w:pPr>
      <w:r>
        <w:rPr>
          <w:b/>
          <w:sz w:val="32"/>
          <w:szCs w:val="32"/>
        </w:rPr>
        <w:lastRenderedPageBreak/>
        <w:t>Appendix 1: Group structure information and resolution commentary</w:t>
      </w:r>
    </w:p>
    <w:p w14:paraId="4585B894" w14:textId="77777777" w:rsidR="0097484D" w:rsidRDefault="0097484D" w:rsidP="0097484D">
      <w:pPr>
        <w:numPr>
          <w:ilvl w:val="0"/>
          <w:numId w:val="3"/>
        </w:numPr>
        <w:pBdr>
          <w:top w:val="nil"/>
          <w:left w:val="nil"/>
          <w:bottom w:val="nil"/>
          <w:right w:val="nil"/>
          <w:between w:val="nil"/>
        </w:pBdr>
        <w:rPr>
          <w:rFonts w:eastAsia="Arial"/>
          <w:color w:val="000000"/>
          <w:sz w:val="24"/>
          <w:szCs w:val="24"/>
        </w:rPr>
      </w:pPr>
      <w:r>
        <w:rPr>
          <w:rFonts w:eastAsia="Arial"/>
          <w:color w:val="000000"/>
          <w:sz w:val="24"/>
          <w:szCs w:val="24"/>
        </w:rPr>
        <w:t>The Supplier shall:</w:t>
      </w:r>
    </w:p>
    <w:p w14:paraId="3606EA2C" w14:textId="4263C937" w:rsidR="0097484D" w:rsidRDefault="0097484D" w:rsidP="0097484D">
      <w:pPr>
        <w:numPr>
          <w:ilvl w:val="1"/>
          <w:numId w:val="3"/>
        </w:numPr>
        <w:pBdr>
          <w:top w:val="nil"/>
          <w:left w:val="nil"/>
          <w:bottom w:val="nil"/>
          <w:right w:val="nil"/>
          <w:between w:val="nil"/>
        </w:pBdr>
        <w:ind w:left="1134"/>
        <w:rPr>
          <w:rFonts w:eastAsia="Arial"/>
          <w:color w:val="000000"/>
          <w:sz w:val="24"/>
          <w:szCs w:val="24"/>
        </w:rPr>
      </w:pPr>
      <w:r>
        <w:rPr>
          <w:rFonts w:eastAsia="Arial"/>
          <w:color w:val="000000"/>
          <w:sz w:val="24"/>
          <w:szCs w:val="24"/>
        </w:rPr>
        <w:t xml:space="preserve">provide sufficient information to allow the </w:t>
      </w:r>
      <w:r w:rsidR="00063994">
        <w:rPr>
          <w:rFonts w:eastAsia="Arial"/>
          <w:color w:val="000000"/>
          <w:sz w:val="24"/>
          <w:szCs w:val="24"/>
        </w:rPr>
        <w:t>Appropriate Authority</w:t>
      </w:r>
      <w:r>
        <w:rPr>
          <w:rFonts w:eastAsia="Arial"/>
          <w:color w:val="000000"/>
          <w:sz w:val="24"/>
          <w:szCs w:val="24"/>
        </w:rPr>
        <w:t xml:space="preserve"> to understand the implications on the Supplier Group’s UK Public Sector Business and CNI contracts listed pursuant to Appendix 2 if the Supplier or another member of the Supplier Group is subject to an Insolvency Event;</w:t>
      </w:r>
    </w:p>
    <w:p w14:paraId="42525CBF" w14:textId="77777777" w:rsidR="0097484D" w:rsidRDefault="0097484D" w:rsidP="0097484D">
      <w:pPr>
        <w:numPr>
          <w:ilvl w:val="1"/>
          <w:numId w:val="3"/>
        </w:numPr>
        <w:pBdr>
          <w:top w:val="nil"/>
          <w:left w:val="nil"/>
          <w:bottom w:val="nil"/>
          <w:right w:val="nil"/>
          <w:between w:val="nil"/>
        </w:pBdr>
        <w:ind w:left="1134"/>
        <w:rPr>
          <w:rFonts w:eastAsia="Arial"/>
          <w:color w:val="000000"/>
          <w:sz w:val="24"/>
          <w:szCs w:val="24"/>
        </w:rPr>
      </w:pPr>
      <w:r>
        <w:rPr>
          <w:rFonts w:eastAsia="Arial"/>
          <w:color w:val="000000"/>
          <w:sz w:val="24"/>
          <w:szCs w:val="24"/>
        </w:rPr>
        <w:t>ensure that the information is presented so as to provide a simple, effective and easily understood overview of the Supplier Group; and</w:t>
      </w:r>
    </w:p>
    <w:p w14:paraId="6CBCDF27" w14:textId="77777777" w:rsidR="0097484D" w:rsidRDefault="0097484D" w:rsidP="0097484D">
      <w:pPr>
        <w:numPr>
          <w:ilvl w:val="1"/>
          <w:numId w:val="3"/>
        </w:numPr>
        <w:pBdr>
          <w:top w:val="nil"/>
          <w:left w:val="nil"/>
          <w:bottom w:val="nil"/>
          <w:right w:val="nil"/>
          <w:between w:val="nil"/>
        </w:pBdr>
        <w:ind w:left="1134"/>
        <w:rPr>
          <w:rFonts w:eastAsia="Arial"/>
          <w:color w:val="000000"/>
          <w:sz w:val="24"/>
          <w:szCs w:val="24"/>
        </w:rPr>
      </w:pPr>
      <w:r>
        <w:rPr>
          <w:rFonts w:eastAsia="Arial"/>
          <w:color w:val="000000"/>
          <w:sz w:val="24"/>
          <w:szCs w:val="24"/>
        </w:rPr>
        <w:t>provide full details of the importance of each member of the Supplier Group to the Supplier Group’s UK Public Sector Business and CNI contracts listed pursuant to Appendix 2 and the dependencies between each.</w:t>
      </w:r>
    </w:p>
    <w:p w14:paraId="24C9DE38" w14:textId="77777777" w:rsidR="0097484D" w:rsidRDefault="0097484D" w:rsidP="0097484D">
      <w:pPr>
        <w:ind w:firstLine="1418"/>
      </w:pPr>
      <w:r>
        <w:br w:type="page"/>
      </w:r>
    </w:p>
    <w:p w14:paraId="6F5ED857" w14:textId="77777777" w:rsidR="0097484D" w:rsidRDefault="0097484D" w:rsidP="0097484D">
      <w:pPr>
        <w:ind w:left="0"/>
        <w:rPr>
          <w:b/>
          <w:sz w:val="32"/>
          <w:szCs w:val="32"/>
        </w:rPr>
      </w:pPr>
      <w:r>
        <w:rPr>
          <w:b/>
          <w:sz w:val="32"/>
          <w:szCs w:val="32"/>
        </w:rPr>
        <w:lastRenderedPageBreak/>
        <w:t>Appendix 2: UK Public Sector / CNI Contract Information</w:t>
      </w:r>
    </w:p>
    <w:p w14:paraId="249E852E" w14:textId="77777777" w:rsidR="0097484D" w:rsidRDefault="0097484D" w:rsidP="0097484D">
      <w:pPr>
        <w:numPr>
          <w:ilvl w:val="0"/>
          <w:numId w:val="5"/>
        </w:numPr>
        <w:pBdr>
          <w:top w:val="nil"/>
          <w:left w:val="nil"/>
          <w:bottom w:val="nil"/>
          <w:right w:val="nil"/>
          <w:between w:val="nil"/>
        </w:pBdr>
        <w:rPr>
          <w:rFonts w:eastAsia="Arial"/>
          <w:color w:val="000000"/>
          <w:sz w:val="24"/>
          <w:szCs w:val="24"/>
        </w:rPr>
      </w:pPr>
      <w:r>
        <w:rPr>
          <w:rFonts w:eastAsia="Arial"/>
          <w:color w:val="000000"/>
          <w:sz w:val="24"/>
          <w:szCs w:val="24"/>
        </w:rPr>
        <w:t>The Supplier shall:</w:t>
      </w:r>
    </w:p>
    <w:p w14:paraId="70680E0C" w14:textId="792FC41D" w:rsidR="0097484D" w:rsidRPr="001102FE" w:rsidRDefault="0097484D" w:rsidP="001102FE">
      <w:pPr>
        <w:numPr>
          <w:ilvl w:val="1"/>
          <w:numId w:val="5"/>
        </w:numPr>
        <w:pBdr>
          <w:top w:val="nil"/>
          <w:left w:val="nil"/>
          <w:bottom w:val="nil"/>
          <w:right w:val="nil"/>
          <w:between w:val="nil"/>
        </w:pBdr>
        <w:rPr>
          <w:rFonts w:eastAsia="Arial"/>
          <w:color w:val="000000"/>
          <w:sz w:val="24"/>
          <w:szCs w:val="24"/>
        </w:rPr>
      </w:pPr>
      <w:r w:rsidRPr="001102FE">
        <w:rPr>
          <w:rFonts w:eastAsia="Arial"/>
          <w:color w:val="000000"/>
          <w:sz w:val="24"/>
          <w:szCs w:val="24"/>
        </w:rPr>
        <w:t>provide details of all agreements held by members of the Supplier Group where those agreements are for goods, services or works provision and:</w:t>
      </w:r>
    </w:p>
    <w:p w14:paraId="62EFE87B" w14:textId="77777777" w:rsidR="0097484D" w:rsidRDefault="0097484D" w:rsidP="000142AF">
      <w:pPr>
        <w:numPr>
          <w:ilvl w:val="2"/>
          <w:numId w:val="5"/>
        </w:numPr>
        <w:pBdr>
          <w:top w:val="nil"/>
          <w:left w:val="nil"/>
          <w:bottom w:val="nil"/>
          <w:right w:val="nil"/>
          <w:between w:val="nil"/>
        </w:pBdr>
        <w:rPr>
          <w:rFonts w:eastAsia="Arial"/>
          <w:color w:val="000000"/>
          <w:sz w:val="24"/>
          <w:szCs w:val="24"/>
        </w:rPr>
      </w:pPr>
      <w:r>
        <w:rPr>
          <w:rFonts w:eastAsia="Arial"/>
          <w:color w:val="000000"/>
          <w:sz w:val="24"/>
          <w:szCs w:val="24"/>
        </w:rPr>
        <w:t>are with any UK public sector bodies including: central Government departments and their arms-length bodies and agencies, non-departmental public bodies, NHS bodies, local authorities, health bodies, police fire and rescue, education bodies and the devolved administrations;</w:t>
      </w:r>
    </w:p>
    <w:p w14:paraId="28B695EB" w14:textId="77777777" w:rsidR="0097484D" w:rsidRDefault="0097484D" w:rsidP="000142AF">
      <w:pPr>
        <w:numPr>
          <w:ilvl w:val="2"/>
          <w:numId w:val="5"/>
        </w:numPr>
        <w:pBdr>
          <w:top w:val="nil"/>
          <w:left w:val="nil"/>
          <w:bottom w:val="nil"/>
          <w:right w:val="nil"/>
          <w:between w:val="nil"/>
        </w:pBdr>
        <w:rPr>
          <w:rFonts w:eastAsia="Arial"/>
          <w:color w:val="000000"/>
          <w:sz w:val="24"/>
          <w:szCs w:val="24"/>
        </w:rPr>
      </w:pPr>
      <w:r>
        <w:rPr>
          <w:rFonts w:eastAsia="Arial"/>
          <w:color w:val="000000"/>
          <w:sz w:val="24"/>
          <w:szCs w:val="24"/>
        </w:rPr>
        <w:t>are with any private sector entities where the end recipient of the service, goods or works provision is any of the bodies set out in paragraph 1.1.1 of this Appendix 2 and where the member of the Supplier Group is acting as a key sub-contractor under the agreement with the end recipient; or</w:t>
      </w:r>
    </w:p>
    <w:p w14:paraId="7FA22D09" w14:textId="77777777" w:rsidR="0097484D" w:rsidRDefault="0097484D" w:rsidP="000142AF">
      <w:pPr>
        <w:numPr>
          <w:ilvl w:val="2"/>
          <w:numId w:val="5"/>
        </w:numPr>
        <w:pBdr>
          <w:top w:val="nil"/>
          <w:left w:val="nil"/>
          <w:bottom w:val="nil"/>
          <w:right w:val="nil"/>
          <w:between w:val="nil"/>
        </w:pBdr>
        <w:rPr>
          <w:rFonts w:eastAsia="Arial"/>
          <w:color w:val="000000"/>
          <w:sz w:val="24"/>
          <w:szCs w:val="24"/>
        </w:rPr>
      </w:pPr>
      <w:r>
        <w:rPr>
          <w:rFonts w:eastAsia="Arial"/>
          <w:color w:val="000000"/>
          <w:sz w:val="24"/>
          <w:szCs w:val="24"/>
        </w:rPr>
        <w:t>involve or could reasonably be considered to involve CNI;</w:t>
      </w:r>
    </w:p>
    <w:p w14:paraId="0BA6BC37" w14:textId="46809397" w:rsidR="0097484D" w:rsidRDefault="0097484D" w:rsidP="000142AF">
      <w:pPr>
        <w:numPr>
          <w:ilvl w:val="1"/>
          <w:numId w:val="5"/>
        </w:numPr>
        <w:pBdr>
          <w:top w:val="nil"/>
          <w:left w:val="nil"/>
          <w:bottom w:val="nil"/>
          <w:right w:val="nil"/>
          <w:between w:val="nil"/>
        </w:pBdr>
        <w:rPr>
          <w:rFonts w:eastAsia="Arial"/>
          <w:color w:val="000000"/>
          <w:sz w:val="24"/>
          <w:szCs w:val="24"/>
        </w:rPr>
      </w:pPr>
      <w:r>
        <w:rPr>
          <w:rFonts w:eastAsia="Arial"/>
          <w:color w:val="000000"/>
          <w:sz w:val="24"/>
          <w:szCs w:val="24"/>
        </w:rPr>
        <w:t xml:space="preserve">provide the </w:t>
      </w:r>
      <w:r w:rsidR="00063994">
        <w:rPr>
          <w:rFonts w:eastAsia="Arial"/>
          <w:color w:val="000000"/>
          <w:sz w:val="24"/>
          <w:szCs w:val="24"/>
        </w:rPr>
        <w:t>Appropriate Authority</w:t>
      </w:r>
      <w:r>
        <w:rPr>
          <w:rFonts w:eastAsia="Arial"/>
          <w:color w:val="000000"/>
          <w:sz w:val="24"/>
          <w:szCs w:val="24"/>
        </w:rPr>
        <w:t xml:space="preserve"> with a copy of the latest version of each underlying contract worth more than £5m per contract year and their related key sub-contracts, which shall be included as embedded documents within the CRP Information or via a directly accessible link.</w:t>
      </w:r>
    </w:p>
    <w:p w14:paraId="000000A5" w14:textId="1863BC48" w:rsidR="00F810E0" w:rsidRPr="00681293" w:rsidRDefault="00923B19" w:rsidP="00490B5D">
      <w:pPr>
        <w:pBdr>
          <w:top w:val="nil"/>
          <w:left w:val="nil"/>
          <w:bottom w:val="nil"/>
          <w:right w:val="nil"/>
          <w:between w:val="nil"/>
        </w:pBdr>
        <w:spacing w:before="120" w:after="120"/>
        <w:ind w:left="0"/>
        <w:jc w:val="left"/>
        <w:rPr>
          <w:color w:val="000000"/>
          <w:sz w:val="24"/>
          <w:szCs w:val="24"/>
        </w:rPr>
      </w:pPr>
      <w:sdt>
        <w:sdtPr>
          <w:tag w:val="goog_rdk_2"/>
          <w:id w:val="2119022224"/>
          <w:showingPlcHdr/>
        </w:sdtPr>
        <w:sdtEndPr/>
        <w:sdtContent>
          <w:r w:rsidR="008B2874">
            <w:t xml:space="preserve">     </w:t>
          </w:r>
        </w:sdtContent>
      </w:sdt>
    </w:p>
    <w:sectPr w:rsidR="00F810E0" w:rsidRPr="00681293">
      <w:headerReference w:type="default" r:id="rId9"/>
      <w:footerReference w:type="default" r:id="rId10"/>
      <w:footerReference w:type="first" r:id="rId11"/>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18FA9C" w14:textId="77777777" w:rsidR="00923B19" w:rsidRDefault="00923B19">
      <w:pPr>
        <w:spacing w:after="0"/>
      </w:pPr>
      <w:r>
        <w:separator/>
      </w:r>
    </w:p>
  </w:endnote>
  <w:endnote w:type="continuationSeparator" w:id="0">
    <w:p w14:paraId="5A0C0933" w14:textId="77777777" w:rsidR="00923B19" w:rsidRDefault="00923B19">
      <w:pPr>
        <w:spacing w:after="0"/>
      </w:pPr>
      <w:r>
        <w:continuationSeparator/>
      </w:r>
    </w:p>
  </w:endnote>
  <w:endnote w:type="continuationNotice" w:id="1">
    <w:p w14:paraId="4A05370F" w14:textId="77777777" w:rsidR="00923B19" w:rsidRDefault="00923B1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old">
    <w:panose1 w:val="020B0704020202020204"/>
    <w:charset w:val="00"/>
    <w:family w:val="auto"/>
    <w:pitch w:val="default"/>
  </w:font>
  <w:font w:name="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105" w14:textId="77777777" w:rsidR="004E7615" w:rsidRDefault="004E7615">
    <w:pPr>
      <w:tabs>
        <w:tab w:val="center" w:pos="4513"/>
        <w:tab w:val="right" w:pos="9026"/>
      </w:tabs>
      <w:spacing w:after="0"/>
      <w:ind w:left="0"/>
      <w:rPr>
        <w:rFonts w:ascii="Calibri" w:eastAsia="Calibri" w:hAnsi="Calibri" w:cs="Calibri"/>
        <w:color w:val="A6A6A6"/>
      </w:rPr>
    </w:pPr>
  </w:p>
  <w:p w14:paraId="00000106" w14:textId="6B2041C5" w:rsidR="004E7615" w:rsidRDefault="004E7615">
    <w:pPr>
      <w:pBdr>
        <w:top w:val="nil"/>
        <w:left w:val="nil"/>
        <w:bottom w:val="nil"/>
        <w:right w:val="nil"/>
        <w:between w:val="nil"/>
      </w:pBdr>
      <w:tabs>
        <w:tab w:val="center" w:pos="4513"/>
        <w:tab w:val="right" w:pos="9026"/>
      </w:tabs>
      <w:spacing w:after="0"/>
      <w:ind w:left="0"/>
      <w:rPr>
        <w:color w:val="000000"/>
        <w:sz w:val="20"/>
        <w:szCs w:val="20"/>
      </w:rPr>
    </w:pPr>
    <w:r>
      <w:rPr>
        <w:color w:val="000000"/>
        <w:sz w:val="20"/>
        <w:szCs w:val="20"/>
      </w:rPr>
      <w:t xml:space="preserve">Framework Ref: </w:t>
    </w:r>
    <w:r w:rsidR="001D7197">
      <w:rPr>
        <w:rFonts w:eastAsia="Arial"/>
        <w:color w:val="000000"/>
        <w:sz w:val="20"/>
        <w:szCs w:val="20"/>
      </w:rPr>
      <w:t>RM</w:t>
    </w:r>
    <w:r w:rsidR="00A44694">
      <w:rPr>
        <w:rFonts w:eastAsia="Arial"/>
        <w:color w:val="000000"/>
        <w:sz w:val="20"/>
        <w:szCs w:val="20"/>
      </w:rPr>
      <w:t>6280</w:t>
    </w:r>
  </w:p>
  <w:p w14:paraId="00000107" w14:textId="743F8D81" w:rsidR="004E7615" w:rsidRDefault="004E7615">
    <w:pPr>
      <w:pBdr>
        <w:top w:val="nil"/>
        <w:left w:val="nil"/>
        <w:bottom w:val="nil"/>
        <w:right w:val="nil"/>
        <w:between w:val="nil"/>
      </w:pBdr>
      <w:tabs>
        <w:tab w:val="center" w:pos="4513"/>
        <w:tab w:val="right" w:pos="9026"/>
      </w:tabs>
      <w:spacing w:after="0"/>
      <w:ind w:left="0"/>
      <w:rPr>
        <w:color w:val="000000"/>
        <w:sz w:val="20"/>
        <w:szCs w:val="20"/>
      </w:rPr>
    </w:pPr>
    <w:r>
      <w:rPr>
        <w:color w:val="000000"/>
        <w:sz w:val="20"/>
        <w:szCs w:val="20"/>
      </w:rPr>
      <w:t>Project Version: v1.0</w:t>
    </w:r>
    <w:r>
      <w:rPr>
        <w:color w:val="000000"/>
        <w:sz w:val="20"/>
        <w:szCs w:val="20"/>
      </w:rPr>
      <w:tab/>
    </w:r>
    <w:r>
      <w:rPr>
        <w:color w:val="000000"/>
        <w:sz w:val="20"/>
        <w:szCs w:val="20"/>
      </w:rPr>
      <w:tab/>
      <w:t xml:space="preserve"> </w:t>
    </w:r>
    <w:r>
      <w:rPr>
        <w:color w:val="000000"/>
        <w:sz w:val="20"/>
        <w:szCs w:val="20"/>
      </w:rPr>
      <w:fldChar w:fldCharType="begin"/>
    </w:r>
    <w:r>
      <w:rPr>
        <w:color w:val="000000"/>
        <w:sz w:val="20"/>
        <w:szCs w:val="20"/>
      </w:rPr>
      <w:instrText>PAGE</w:instrText>
    </w:r>
    <w:r>
      <w:rPr>
        <w:color w:val="000000"/>
        <w:sz w:val="20"/>
        <w:szCs w:val="20"/>
      </w:rPr>
      <w:fldChar w:fldCharType="separate"/>
    </w:r>
    <w:r w:rsidR="001D7197">
      <w:rPr>
        <w:noProof/>
        <w:color w:val="000000"/>
        <w:sz w:val="20"/>
        <w:szCs w:val="20"/>
      </w:rPr>
      <w:t>20</w:t>
    </w:r>
    <w:r>
      <w:rPr>
        <w:color w:val="000000"/>
        <w:sz w:val="20"/>
        <w:szCs w:val="20"/>
      </w:rPr>
      <w:fldChar w:fldCharType="end"/>
    </w:r>
  </w:p>
  <w:p w14:paraId="00000108" w14:textId="52A4EF19" w:rsidR="004E7615" w:rsidRDefault="004E7615" w:rsidP="003E7212">
    <w:pPr>
      <w:pBdr>
        <w:top w:val="nil"/>
        <w:left w:val="nil"/>
        <w:bottom w:val="nil"/>
        <w:right w:val="nil"/>
        <w:between w:val="nil"/>
      </w:pBdr>
      <w:tabs>
        <w:tab w:val="left" w:pos="3488"/>
      </w:tabs>
      <w:spacing w:after="0"/>
      <w:ind w:left="0"/>
      <w:rPr>
        <w:color w:val="A6A6A6"/>
        <w:sz w:val="20"/>
        <w:szCs w:val="20"/>
      </w:rPr>
    </w:pPr>
    <w:r>
      <w:rPr>
        <w:color w:val="000000"/>
        <w:sz w:val="20"/>
        <w:szCs w:val="20"/>
      </w:rPr>
      <w:t>Model Version: v3.</w:t>
    </w:r>
    <w:r>
      <w:rPr>
        <w:sz w:val="20"/>
        <w:szCs w:val="20"/>
      </w:rPr>
      <w:t>3</w:t>
    </w:r>
    <w:r>
      <w:rPr>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109" w14:textId="77777777" w:rsidR="004E7615" w:rsidRDefault="004E7615">
    <w:pPr>
      <w:pBdr>
        <w:top w:val="nil"/>
        <w:left w:val="nil"/>
        <w:bottom w:val="nil"/>
        <w:right w:val="nil"/>
        <w:between w:val="nil"/>
      </w:pBdr>
      <w:tabs>
        <w:tab w:val="center" w:pos="4513"/>
        <w:tab w:val="right" w:pos="9026"/>
      </w:tabs>
      <w:spacing w:after="0"/>
      <w:ind w:left="0"/>
      <w:rPr>
        <w:color w:val="000000"/>
        <w:sz w:val="20"/>
        <w:szCs w:val="20"/>
      </w:rPr>
    </w:pPr>
    <w:r>
      <w:rPr>
        <w:color w:val="000000"/>
        <w:sz w:val="20"/>
        <w:szCs w:val="20"/>
      </w:rPr>
      <w:t>Framework Ref: RM</w:t>
    </w:r>
    <w:r>
      <w:rPr>
        <w:color w:val="000000"/>
        <w:sz w:val="20"/>
        <w:szCs w:val="20"/>
      </w:rPr>
      <w:tab/>
      <w:t xml:space="preserve">                                           </w:t>
    </w:r>
  </w:p>
  <w:p w14:paraId="0000010A" w14:textId="77777777" w:rsidR="004E7615" w:rsidRDefault="004E7615">
    <w:pPr>
      <w:pBdr>
        <w:top w:val="nil"/>
        <w:left w:val="nil"/>
        <w:bottom w:val="nil"/>
        <w:right w:val="nil"/>
        <w:between w:val="nil"/>
      </w:pBdr>
      <w:tabs>
        <w:tab w:val="center" w:pos="4513"/>
        <w:tab w:val="right" w:pos="9026"/>
      </w:tabs>
      <w:spacing w:after="0"/>
      <w:ind w:left="0"/>
      <w:rPr>
        <w:color w:val="000000"/>
        <w:sz w:val="20"/>
        <w:szCs w:val="20"/>
      </w:rPr>
    </w:pPr>
    <w:r>
      <w:rPr>
        <w:color w:val="000000"/>
        <w:sz w:val="20"/>
        <w:szCs w:val="20"/>
      </w:rPr>
      <w:t>Project Version: v1.0</w:t>
    </w:r>
    <w:r>
      <w:rPr>
        <w:color w:val="000000"/>
        <w:sz w:val="20"/>
        <w:szCs w:val="20"/>
      </w:rPr>
      <w:tab/>
    </w:r>
    <w:r>
      <w:rPr>
        <w:color w:val="000000"/>
        <w:sz w:val="20"/>
        <w:szCs w:val="20"/>
      </w:rPr>
      <w:tab/>
    </w:r>
    <w:r>
      <w:rPr>
        <w:color w:val="000000"/>
        <w:sz w:val="20"/>
        <w:szCs w:val="20"/>
      </w:rPr>
      <w:tab/>
      <w:t>-</w:t>
    </w:r>
    <w:r>
      <w:rPr>
        <w:color w:val="000000"/>
        <w:sz w:val="20"/>
        <w:szCs w:val="20"/>
      </w:rPr>
      <w:fldChar w:fldCharType="begin"/>
    </w:r>
    <w:r>
      <w:rPr>
        <w:color w:val="000000"/>
        <w:sz w:val="20"/>
        <w:szCs w:val="20"/>
      </w:rPr>
      <w:instrText>PAGE</w:instrText>
    </w:r>
    <w:r>
      <w:rPr>
        <w:color w:val="000000"/>
        <w:sz w:val="20"/>
        <w:szCs w:val="20"/>
      </w:rPr>
      <w:fldChar w:fldCharType="end"/>
    </w:r>
    <w:r>
      <w:rPr>
        <w:color w:val="000000"/>
        <w:sz w:val="20"/>
        <w:szCs w:val="20"/>
      </w:rPr>
      <w:t>-</w:t>
    </w:r>
  </w:p>
  <w:p w14:paraId="0000010B" w14:textId="77777777" w:rsidR="004E7615" w:rsidRDefault="004E7615">
    <w:pPr>
      <w:pBdr>
        <w:top w:val="nil"/>
        <w:left w:val="nil"/>
        <w:bottom w:val="nil"/>
        <w:right w:val="nil"/>
        <w:between w:val="nil"/>
      </w:pBdr>
      <w:tabs>
        <w:tab w:val="center" w:pos="4513"/>
        <w:tab w:val="right" w:pos="9026"/>
      </w:tabs>
      <w:spacing w:after="0"/>
      <w:ind w:left="0"/>
      <w:rPr>
        <w:color w:val="000000"/>
        <w:sz w:val="20"/>
        <w:szCs w:val="20"/>
      </w:rPr>
    </w:pPr>
    <w:r>
      <w:rPr>
        <w:color w:val="000000"/>
        <w:sz w:val="20"/>
        <w:szCs w:val="20"/>
      </w:rPr>
      <w:t>Model Version: v2.9</w:t>
    </w:r>
    <w:r>
      <w:rPr>
        <w:color w:val="000000"/>
        <w:sz w:val="20"/>
        <w:szCs w:val="20"/>
      </w:rPr>
      <w:tab/>
    </w:r>
    <w:r>
      <w:rPr>
        <w:color w:val="000000"/>
        <w:sz w:val="20"/>
        <w:szCs w:val="20"/>
      </w:rPr>
      <w:tab/>
    </w:r>
    <w:r>
      <w:rPr>
        <w:color w:val="000000"/>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1523B0" w14:textId="77777777" w:rsidR="00923B19" w:rsidRDefault="00923B19">
      <w:pPr>
        <w:spacing w:after="0"/>
      </w:pPr>
      <w:r>
        <w:separator/>
      </w:r>
    </w:p>
  </w:footnote>
  <w:footnote w:type="continuationSeparator" w:id="0">
    <w:p w14:paraId="08BF6C65" w14:textId="77777777" w:rsidR="00923B19" w:rsidRDefault="00923B19">
      <w:pPr>
        <w:spacing w:after="0"/>
      </w:pPr>
      <w:r>
        <w:continuationSeparator/>
      </w:r>
    </w:p>
  </w:footnote>
  <w:footnote w:type="continuationNotice" w:id="1">
    <w:p w14:paraId="5BA84588" w14:textId="77777777" w:rsidR="00923B19" w:rsidRDefault="00923B1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101" w14:textId="77777777" w:rsidR="004E7615" w:rsidRDefault="004E7615">
    <w:pPr>
      <w:tabs>
        <w:tab w:val="center" w:pos="4513"/>
        <w:tab w:val="right" w:pos="9026"/>
      </w:tabs>
      <w:spacing w:after="0"/>
      <w:ind w:left="0"/>
      <w:jc w:val="left"/>
      <w:rPr>
        <w:sz w:val="20"/>
        <w:szCs w:val="20"/>
      </w:rPr>
    </w:pPr>
    <w:r>
      <w:rPr>
        <w:b/>
        <w:sz w:val="20"/>
        <w:szCs w:val="20"/>
      </w:rPr>
      <w:t>Call-Off Schedule 8 (Business Continuity and Disaster Recovery)</w:t>
    </w:r>
  </w:p>
  <w:p w14:paraId="00000102" w14:textId="77777777" w:rsidR="004E7615" w:rsidRDefault="004E7615">
    <w:pPr>
      <w:tabs>
        <w:tab w:val="center" w:pos="4513"/>
        <w:tab w:val="right" w:pos="9026"/>
      </w:tabs>
      <w:spacing w:after="0"/>
      <w:ind w:left="0"/>
      <w:jc w:val="left"/>
      <w:rPr>
        <w:sz w:val="20"/>
        <w:szCs w:val="20"/>
      </w:rPr>
    </w:pPr>
    <w:r>
      <w:rPr>
        <w:sz w:val="20"/>
        <w:szCs w:val="20"/>
      </w:rPr>
      <w:t>Call-Off Ref:</w:t>
    </w:r>
  </w:p>
  <w:p w14:paraId="00000103" w14:textId="22D92EC0" w:rsidR="004E7615" w:rsidRDefault="004E7615">
    <w:pPr>
      <w:tabs>
        <w:tab w:val="center" w:pos="4513"/>
        <w:tab w:val="right" w:pos="9026"/>
      </w:tabs>
      <w:spacing w:after="0"/>
      <w:ind w:left="0"/>
      <w:jc w:val="left"/>
      <w:rPr>
        <w:sz w:val="20"/>
        <w:szCs w:val="20"/>
      </w:rPr>
    </w:pPr>
    <w:r>
      <w:rPr>
        <w:sz w:val="20"/>
        <w:szCs w:val="20"/>
      </w:rPr>
      <w:t>Crown Copyright 2021</w:t>
    </w:r>
  </w:p>
  <w:p w14:paraId="00000104" w14:textId="77777777" w:rsidR="004E7615" w:rsidRDefault="004E7615">
    <w:pPr>
      <w:tabs>
        <w:tab w:val="center" w:pos="4513"/>
        <w:tab w:val="right" w:pos="9026"/>
      </w:tabs>
      <w:spacing w:after="0"/>
      <w:ind w:left="0"/>
      <w:jc w:val="left"/>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132201"/>
    <w:multiLevelType w:val="multilevel"/>
    <w:tmpl w:val="964E9328"/>
    <w:lvl w:ilvl="0">
      <w:start w:val="1"/>
      <w:numFmt w:val="decimal"/>
      <w:pStyle w:val="GPSL1CLAUSEHEADING"/>
      <w:lvlText w:val="%1."/>
      <w:lvlJc w:val="left"/>
      <w:pPr>
        <w:ind w:left="720" w:hanging="720"/>
      </w:pPr>
      <w:rPr>
        <w:smallCaps w:val="0"/>
        <w:strike w:val="0"/>
        <w:color w:val="000000"/>
        <w:u w:val="none"/>
        <w:vertAlign w:val="baseline"/>
      </w:rPr>
    </w:lvl>
    <w:lvl w:ilvl="1">
      <w:start w:val="1"/>
      <w:numFmt w:val="decimal"/>
      <w:pStyle w:val="GPSL2numberedclause"/>
      <w:lvlText w:val="%1.%2"/>
      <w:lvlJc w:val="left"/>
      <w:pPr>
        <w:ind w:left="720" w:hanging="720"/>
      </w:pPr>
      <w:rPr>
        <w:rFonts w:ascii="Arial" w:eastAsia="Arial" w:hAnsi="Arial" w:cs="Arial"/>
        <w:i w:val="0"/>
        <w:smallCaps w:val="0"/>
        <w:strike w:val="0"/>
        <w:color w:val="000000"/>
        <w:u w:val="none"/>
        <w:vertAlign w:val="baseline"/>
      </w:rPr>
    </w:lvl>
    <w:lvl w:ilvl="2">
      <w:start w:val="1"/>
      <w:numFmt w:val="decimal"/>
      <w:pStyle w:val="GPSL3numberedclause"/>
      <w:lvlText w:val="%1.%2.%3"/>
      <w:lvlJc w:val="left"/>
      <w:pPr>
        <w:ind w:left="1440" w:hanging="720"/>
      </w:pPr>
      <w:rPr>
        <w:i w:val="0"/>
        <w:smallCaps w:val="0"/>
        <w:strike w:val="0"/>
        <w:color w:val="000000"/>
        <w:u w:val="none"/>
        <w:vertAlign w:val="baseline"/>
      </w:rPr>
    </w:lvl>
    <w:lvl w:ilvl="3">
      <w:start w:val="1"/>
      <w:numFmt w:val="lowerLetter"/>
      <w:pStyle w:val="GPSL4numberedclause"/>
      <w:lvlText w:val="(%4)"/>
      <w:lvlJc w:val="left"/>
      <w:pPr>
        <w:ind w:left="1440" w:hanging="720"/>
      </w:pPr>
      <w:rPr>
        <w:rFonts w:ascii="Arial" w:eastAsia="Arial" w:hAnsi="Arial" w:cs="Arial"/>
        <w:i w:val="0"/>
        <w:smallCaps w:val="0"/>
        <w:strike w:val="0"/>
        <w:color w:val="000000"/>
        <w:u w:val="none"/>
        <w:vertAlign w:val="baseline"/>
      </w:rPr>
    </w:lvl>
    <w:lvl w:ilvl="4">
      <w:start w:val="1"/>
      <w:numFmt w:val="lowerRoman"/>
      <w:pStyle w:val="GPSL5numberedclause"/>
      <w:lvlText w:val="(%5)"/>
      <w:lvlJc w:val="left"/>
      <w:pPr>
        <w:ind w:left="3207" w:hanging="1080"/>
      </w:pPr>
      <w:rPr>
        <w:b w:val="0"/>
        <w:i w:val="0"/>
        <w:smallCaps w:val="0"/>
        <w:strike w:val="0"/>
        <w:color w:val="000000"/>
        <w:u w:val="none"/>
        <w:vertAlign w:val="baseline"/>
      </w:rPr>
    </w:lvl>
    <w:lvl w:ilvl="5">
      <w:start w:val="1"/>
      <w:numFmt w:val="upperLetter"/>
      <w:pStyle w:val="GPSL6numbered"/>
      <w:lvlText w:val="(%6)"/>
      <w:lvlJc w:val="left"/>
      <w:pPr>
        <w:ind w:left="1298" w:hanging="1080"/>
      </w:pPr>
      <w:rPr>
        <w:b w:val="0"/>
        <w:i w:val="0"/>
        <w:smallCaps w:val="0"/>
        <w:strike w:val="0"/>
        <w:color w:val="000000"/>
        <w:u w:val="none"/>
        <w:vertAlign w:val="baseline"/>
      </w:rPr>
    </w:lvl>
    <w:lvl w:ilvl="6">
      <w:start w:val="1"/>
      <w:numFmt w:val="decimal"/>
      <w:lvlText w:val="%1.%2.%3.%4.%5.%6.%7"/>
      <w:lvlJc w:val="left"/>
      <w:pPr>
        <w:ind w:left="1658" w:hanging="1440"/>
      </w:pPr>
    </w:lvl>
    <w:lvl w:ilvl="7">
      <w:start w:val="1"/>
      <w:numFmt w:val="decimal"/>
      <w:lvlText w:val="%1.%2.%3.%4.%5.%6.%7.%8"/>
      <w:lvlJc w:val="left"/>
      <w:pPr>
        <w:ind w:left="1658" w:hanging="1440"/>
      </w:pPr>
    </w:lvl>
    <w:lvl w:ilvl="8">
      <w:start w:val="1"/>
      <w:numFmt w:val="decimal"/>
      <w:lvlText w:val="%1.%2.%3.%4.%5.%6.%7.%8.%9"/>
      <w:lvlJc w:val="left"/>
      <w:pPr>
        <w:ind w:left="2018" w:hanging="1800"/>
      </w:pPr>
    </w:lvl>
  </w:abstractNum>
  <w:abstractNum w:abstractNumId="1" w15:restartNumberingAfterBreak="0">
    <w:nsid w:val="175C504D"/>
    <w:multiLevelType w:val="multilevel"/>
    <w:tmpl w:val="A72607EE"/>
    <w:lvl w:ilvl="0">
      <w:start w:val="1"/>
      <w:numFmt w:val="decimal"/>
      <w:lvlText w:val="%1."/>
      <w:lvlJc w:val="left"/>
      <w:pPr>
        <w:ind w:left="720" w:hanging="720"/>
      </w:pPr>
      <w:rPr>
        <w:smallCaps w:val="0"/>
        <w:strike w:val="0"/>
        <w:color w:val="000000"/>
        <w:u w:val="none"/>
        <w:vertAlign w:val="baseline"/>
      </w:rPr>
    </w:lvl>
    <w:lvl w:ilvl="1">
      <w:start w:val="1"/>
      <w:numFmt w:val="decimal"/>
      <w:lvlText w:val="%1.%2"/>
      <w:lvlJc w:val="left"/>
      <w:pPr>
        <w:ind w:left="720" w:hanging="720"/>
      </w:pPr>
      <w:rPr>
        <w:rFonts w:ascii="Arial" w:eastAsia="Arial" w:hAnsi="Arial" w:cs="Arial"/>
        <w:i w:val="0"/>
        <w:smallCaps w:val="0"/>
        <w:strike w:val="0"/>
        <w:color w:val="000000"/>
        <w:u w:val="none"/>
        <w:vertAlign w:val="baseline"/>
      </w:rPr>
    </w:lvl>
    <w:lvl w:ilvl="2">
      <w:start w:val="1"/>
      <w:numFmt w:val="decimal"/>
      <w:lvlText w:val="%1.%2.%3"/>
      <w:lvlJc w:val="left"/>
      <w:pPr>
        <w:ind w:left="1440" w:hanging="720"/>
      </w:pPr>
      <w:rPr>
        <w:i w:val="0"/>
        <w:smallCaps w:val="0"/>
        <w:strike w:val="0"/>
        <w:color w:val="000000"/>
        <w:u w:val="none"/>
        <w:vertAlign w:val="baseline"/>
      </w:rPr>
    </w:lvl>
    <w:lvl w:ilvl="3">
      <w:start w:val="1"/>
      <w:numFmt w:val="lowerLetter"/>
      <w:lvlText w:val="(%4)"/>
      <w:lvlJc w:val="left"/>
      <w:pPr>
        <w:ind w:left="1440" w:hanging="720"/>
      </w:pPr>
      <w:rPr>
        <w:rFonts w:ascii="Calibri" w:eastAsia="Calibri" w:hAnsi="Calibri" w:cs="Calibri"/>
        <w:i w:val="0"/>
        <w:smallCaps w:val="0"/>
        <w:strike w:val="0"/>
        <w:color w:val="000000"/>
        <w:u w:val="none"/>
        <w:vertAlign w:val="baseline"/>
      </w:rPr>
    </w:lvl>
    <w:lvl w:ilvl="4">
      <w:start w:val="1"/>
      <w:numFmt w:val="lowerRoman"/>
      <w:lvlText w:val="(%5)"/>
      <w:lvlJc w:val="left"/>
      <w:pPr>
        <w:ind w:left="3207" w:hanging="1080"/>
      </w:pPr>
      <w:rPr>
        <w:b w:val="0"/>
        <w:i w:val="0"/>
        <w:smallCaps w:val="0"/>
        <w:strike w:val="0"/>
        <w:color w:val="000000"/>
        <w:u w:val="none"/>
        <w:vertAlign w:val="baseline"/>
      </w:rPr>
    </w:lvl>
    <w:lvl w:ilvl="5">
      <w:start w:val="1"/>
      <w:numFmt w:val="upperLetter"/>
      <w:lvlText w:val="(%6)"/>
      <w:lvlJc w:val="left"/>
      <w:pPr>
        <w:ind w:left="1298" w:hanging="1080"/>
      </w:pPr>
      <w:rPr>
        <w:b w:val="0"/>
        <w:i w:val="0"/>
        <w:smallCaps w:val="0"/>
        <w:strike w:val="0"/>
        <w:color w:val="000000"/>
        <w:u w:val="none"/>
        <w:vertAlign w:val="baseline"/>
      </w:rPr>
    </w:lvl>
    <w:lvl w:ilvl="6">
      <w:start w:val="1"/>
      <w:numFmt w:val="decimal"/>
      <w:lvlText w:val="%1.%2.%3.%4.%5.%6.%7"/>
      <w:lvlJc w:val="left"/>
      <w:pPr>
        <w:ind w:left="1658" w:hanging="1440"/>
      </w:pPr>
    </w:lvl>
    <w:lvl w:ilvl="7">
      <w:start w:val="1"/>
      <w:numFmt w:val="decimal"/>
      <w:lvlText w:val="%1.%2.%3.%4.%5.%6.%7.%8"/>
      <w:lvlJc w:val="left"/>
      <w:pPr>
        <w:ind w:left="1658" w:hanging="1440"/>
      </w:pPr>
    </w:lvl>
    <w:lvl w:ilvl="8">
      <w:start w:val="1"/>
      <w:numFmt w:val="decimal"/>
      <w:lvlText w:val="%1.%2.%3.%4.%5.%6.%7.%8.%9"/>
      <w:lvlJc w:val="left"/>
      <w:pPr>
        <w:ind w:left="2018" w:hanging="1800"/>
      </w:pPr>
    </w:lvl>
  </w:abstractNum>
  <w:abstractNum w:abstractNumId="2" w15:restartNumberingAfterBreak="0">
    <w:nsid w:val="1EE86891"/>
    <w:multiLevelType w:val="multilevel"/>
    <w:tmpl w:val="B1BC207E"/>
    <w:lvl w:ilvl="0">
      <w:start w:val="1"/>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1803" w:hanging="1083"/>
      </w:pPr>
    </w:lvl>
    <w:lvl w:ilvl="3">
      <w:start w:val="1"/>
      <w:numFmt w:val="lowerLetter"/>
      <w:lvlText w:val="(%4)"/>
      <w:lvlJc w:val="left"/>
      <w:pPr>
        <w:ind w:left="1803" w:hanging="1083"/>
      </w:pPr>
    </w:lvl>
    <w:lvl w:ilvl="4">
      <w:start w:val="1"/>
      <w:numFmt w:val="lowerRoman"/>
      <w:lvlText w:val="(%5)"/>
      <w:lvlJc w:val="left"/>
      <w:pPr>
        <w:ind w:left="2523" w:hanging="720"/>
      </w:pPr>
    </w:lvl>
    <w:lvl w:ilvl="5">
      <w:start w:val="1"/>
      <w:numFmt w:val="decimal"/>
      <w:lvlText w:val=""/>
      <w:lvlJc w:val="left"/>
      <w:pPr>
        <w:ind w:left="2523" w:hanging="720"/>
      </w:pPr>
    </w:lvl>
    <w:lvl w:ilvl="6">
      <w:start w:val="1"/>
      <w:numFmt w:val="decimal"/>
      <w:lvlText w:val=""/>
      <w:lvlJc w:val="left"/>
      <w:pPr>
        <w:ind w:left="2523" w:hanging="720"/>
      </w:pPr>
    </w:lvl>
    <w:lvl w:ilvl="7">
      <w:start w:val="1"/>
      <w:numFmt w:val="decimal"/>
      <w:lvlText w:val=""/>
      <w:lvlJc w:val="left"/>
      <w:pPr>
        <w:ind w:left="2523" w:hanging="720"/>
      </w:pPr>
    </w:lvl>
    <w:lvl w:ilvl="8">
      <w:start w:val="1"/>
      <w:numFmt w:val="decimal"/>
      <w:lvlText w:val=""/>
      <w:lvlJc w:val="left"/>
      <w:pPr>
        <w:ind w:left="2523" w:hanging="720"/>
      </w:pPr>
    </w:lvl>
  </w:abstractNum>
  <w:abstractNum w:abstractNumId="3" w15:restartNumberingAfterBreak="0">
    <w:nsid w:val="356F21BD"/>
    <w:multiLevelType w:val="multilevel"/>
    <w:tmpl w:val="8A70659C"/>
    <w:lvl w:ilvl="0">
      <w:start w:val="1"/>
      <w:numFmt w:val="decimal"/>
      <w:lvlText w:val="%1."/>
      <w:lvlJc w:val="left"/>
      <w:pPr>
        <w:ind w:left="720" w:hanging="720"/>
      </w:pPr>
      <w:rPr>
        <w:smallCaps w:val="0"/>
        <w:strike w:val="0"/>
        <w:color w:val="000000"/>
        <w:u w:val="none"/>
        <w:vertAlign w:val="baseline"/>
      </w:rPr>
    </w:lvl>
    <w:lvl w:ilvl="1">
      <w:start w:val="1"/>
      <w:numFmt w:val="decimal"/>
      <w:lvlText w:val="%1.%2"/>
      <w:lvlJc w:val="left"/>
      <w:pPr>
        <w:ind w:left="720" w:hanging="720"/>
      </w:pPr>
      <w:rPr>
        <w:rFonts w:ascii="Arial" w:eastAsia="Arial" w:hAnsi="Arial" w:cs="Arial"/>
        <w:i w:val="0"/>
        <w:smallCaps w:val="0"/>
        <w:strike w:val="0"/>
        <w:color w:val="000000"/>
        <w:u w:val="none"/>
        <w:vertAlign w:val="baseline"/>
      </w:rPr>
    </w:lvl>
    <w:lvl w:ilvl="2">
      <w:start w:val="1"/>
      <w:numFmt w:val="decimal"/>
      <w:lvlText w:val="%1.%2.%3"/>
      <w:lvlJc w:val="left"/>
      <w:pPr>
        <w:ind w:left="1440" w:hanging="720"/>
      </w:pPr>
      <w:rPr>
        <w:i w:val="0"/>
        <w:smallCaps w:val="0"/>
        <w:strike w:val="0"/>
        <w:color w:val="000000"/>
        <w:u w:val="none"/>
        <w:vertAlign w:val="baseline"/>
      </w:rPr>
    </w:lvl>
    <w:lvl w:ilvl="3">
      <w:start w:val="1"/>
      <w:numFmt w:val="lowerLetter"/>
      <w:lvlText w:val="(%4)"/>
      <w:lvlJc w:val="left"/>
      <w:pPr>
        <w:ind w:left="1440" w:hanging="720"/>
      </w:pPr>
      <w:rPr>
        <w:rFonts w:ascii="Arial" w:eastAsia="Arial" w:hAnsi="Arial" w:cs="Arial"/>
        <w:i w:val="0"/>
        <w:smallCaps w:val="0"/>
        <w:strike w:val="0"/>
        <w:color w:val="000000"/>
        <w:u w:val="none"/>
        <w:vertAlign w:val="baseline"/>
      </w:rPr>
    </w:lvl>
    <w:lvl w:ilvl="4">
      <w:start w:val="1"/>
      <w:numFmt w:val="lowerRoman"/>
      <w:lvlText w:val="(%5)"/>
      <w:lvlJc w:val="left"/>
      <w:pPr>
        <w:ind w:left="3207" w:hanging="1080"/>
      </w:pPr>
      <w:rPr>
        <w:b w:val="0"/>
        <w:i w:val="0"/>
        <w:smallCaps w:val="0"/>
        <w:strike w:val="0"/>
        <w:color w:val="000000"/>
        <w:u w:val="none"/>
        <w:vertAlign w:val="baseline"/>
      </w:rPr>
    </w:lvl>
    <w:lvl w:ilvl="5">
      <w:start w:val="1"/>
      <w:numFmt w:val="upperLetter"/>
      <w:lvlText w:val="(%6)"/>
      <w:lvlJc w:val="left"/>
      <w:pPr>
        <w:ind w:left="1298" w:hanging="1080"/>
      </w:pPr>
      <w:rPr>
        <w:b w:val="0"/>
        <w:i w:val="0"/>
        <w:smallCaps w:val="0"/>
        <w:strike w:val="0"/>
        <w:color w:val="000000"/>
        <w:u w:val="none"/>
        <w:vertAlign w:val="baseline"/>
      </w:rPr>
    </w:lvl>
    <w:lvl w:ilvl="6">
      <w:start w:val="1"/>
      <w:numFmt w:val="decimal"/>
      <w:lvlText w:val="%1.%2.%3.%4.%5.%6.%7"/>
      <w:lvlJc w:val="left"/>
      <w:pPr>
        <w:ind w:left="1658" w:hanging="1440"/>
      </w:pPr>
    </w:lvl>
    <w:lvl w:ilvl="7">
      <w:start w:val="1"/>
      <w:numFmt w:val="decimal"/>
      <w:lvlText w:val="%1.%2.%3.%4.%5.%6.%7.%8"/>
      <w:lvlJc w:val="left"/>
      <w:pPr>
        <w:ind w:left="1658" w:hanging="1440"/>
      </w:pPr>
    </w:lvl>
    <w:lvl w:ilvl="8">
      <w:start w:val="1"/>
      <w:numFmt w:val="decimal"/>
      <w:lvlText w:val="%1.%2.%3.%4.%5.%6.%7.%8.%9"/>
      <w:lvlJc w:val="left"/>
      <w:pPr>
        <w:ind w:left="2018" w:hanging="1800"/>
      </w:pPr>
    </w:lvl>
  </w:abstractNum>
  <w:abstractNum w:abstractNumId="4" w15:restartNumberingAfterBreak="0">
    <w:nsid w:val="40315382"/>
    <w:multiLevelType w:val="multilevel"/>
    <w:tmpl w:val="C688FEEE"/>
    <w:lvl w:ilvl="0">
      <w:start w:val="1"/>
      <w:numFmt w:val="decimal"/>
      <w:lvlText w:val="%1."/>
      <w:lvlJc w:val="left"/>
      <w:pPr>
        <w:ind w:left="720" w:hanging="720"/>
      </w:pPr>
      <w:rPr>
        <w:smallCaps w:val="0"/>
        <w:strike w:val="0"/>
        <w:color w:val="000000"/>
        <w:u w:val="none"/>
        <w:vertAlign w:val="baseline"/>
      </w:rPr>
    </w:lvl>
    <w:lvl w:ilvl="1">
      <w:start w:val="1"/>
      <w:numFmt w:val="decimal"/>
      <w:lvlText w:val="%1.%2"/>
      <w:lvlJc w:val="left"/>
      <w:pPr>
        <w:ind w:left="720" w:hanging="720"/>
      </w:pPr>
      <w:rPr>
        <w:rFonts w:ascii="Arial" w:eastAsia="Arial" w:hAnsi="Arial" w:cs="Arial"/>
        <w:i w:val="0"/>
        <w:smallCaps w:val="0"/>
        <w:strike w:val="0"/>
        <w:color w:val="000000"/>
        <w:u w:val="none"/>
        <w:vertAlign w:val="baseline"/>
      </w:rPr>
    </w:lvl>
    <w:lvl w:ilvl="2">
      <w:start w:val="1"/>
      <w:numFmt w:val="decimal"/>
      <w:lvlText w:val="%1.%2.%3"/>
      <w:lvlJc w:val="left"/>
      <w:pPr>
        <w:ind w:left="1440" w:hanging="720"/>
      </w:pPr>
      <w:rPr>
        <w:i w:val="0"/>
        <w:smallCaps w:val="0"/>
        <w:strike w:val="0"/>
        <w:color w:val="000000"/>
        <w:u w:val="none"/>
        <w:vertAlign w:val="baseline"/>
      </w:rPr>
    </w:lvl>
    <w:lvl w:ilvl="3">
      <w:start w:val="1"/>
      <w:numFmt w:val="lowerLetter"/>
      <w:lvlText w:val="(%4)"/>
      <w:lvlJc w:val="left"/>
      <w:pPr>
        <w:ind w:left="1440" w:hanging="720"/>
      </w:pPr>
      <w:rPr>
        <w:rFonts w:ascii="Arial" w:eastAsia="Arial" w:hAnsi="Arial" w:cs="Arial"/>
        <w:i w:val="0"/>
        <w:smallCaps w:val="0"/>
        <w:strike w:val="0"/>
        <w:color w:val="000000"/>
        <w:u w:val="none"/>
        <w:vertAlign w:val="baseline"/>
      </w:rPr>
    </w:lvl>
    <w:lvl w:ilvl="4">
      <w:start w:val="1"/>
      <w:numFmt w:val="lowerRoman"/>
      <w:lvlText w:val="(%5)"/>
      <w:lvlJc w:val="left"/>
      <w:pPr>
        <w:ind w:left="3207" w:hanging="1080"/>
      </w:pPr>
      <w:rPr>
        <w:b w:val="0"/>
        <w:i w:val="0"/>
        <w:smallCaps w:val="0"/>
        <w:strike w:val="0"/>
        <w:color w:val="000000"/>
        <w:u w:val="none"/>
        <w:vertAlign w:val="baseline"/>
      </w:rPr>
    </w:lvl>
    <w:lvl w:ilvl="5">
      <w:start w:val="1"/>
      <w:numFmt w:val="upperLetter"/>
      <w:lvlText w:val="(%6)"/>
      <w:lvlJc w:val="left"/>
      <w:pPr>
        <w:ind w:left="1298" w:hanging="1080"/>
      </w:pPr>
      <w:rPr>
        <w:b w:val="0"/>
        <w:i w:val="0"/>
        <w:smallCaps w:val="0"/>
        <w:strike w:val="0"/>
        <w:color w:val="000000"/>
        <w:u w:val="none"/>
        <w:vertAlign w:val="baseline"/>
      </w:rPr>
    </w:lvl>
    <w:lvl w:ilvl="6">
      <w:start w:val="1"/>
      <w:numFmt w:val="decimal"/>
      <w:lvlText w:val="%1.%2.%3.%4.%5.%6.%7"/>
      <w:lvlJc w:val="left"/>
      <w:pPr>
        <w:ind w:left="1658" w:hanging="1440"/>
      </w:pPr>
    </w:lvl>
    <w:lvl w:ilvl="7">
      <w:start w:val="1"/>
      <w:numFmt w:val="decimal"/>
      <w:lvlText w:val="%1.%2.%3.%4.%5.%6.%7.%8"/>
      <w:lvlJc w:val="left"/>
      <w:pPr>
        <w:ind w:left="1658" w:hanging="1440"/>
      </w:pPr>
    </w:lvl>
    <w:lvl w:ilvl="8">
      <w:start w:val="1"/>
      <w:numFmt w:val="decimal"/>
      <w:lvlText w:val="%1.%2.%3.%4.%5.%6.%7.%8.%9"/>
      <w:lvlJc w:val="left"/>
      <w:pPr>
        <w:ind w:left="2018" w:hanging="1800"/>
      </w:pPr>
    </w:lvl>
  </w:abstractNum>
  <w:abstractNum w:abstractNumId="5" w15:restartNumberingAfterBreak="0">
    <w:nsid w:val="41620901"/>
    <w:multiLevelType w:val="multilevel"/>
    <w:tmpl w:val="231EBD92"/>
    <w:lvl w:ilvl="0">
      <w:start w:val="1"/>
      <w:numFmt w:val="decimal"/>
      <w:pStyle w:val="GPsDefinition"/>
      <w:lvlText w:val="%1."/>
      <w:lvlJc w:val="left"/>
      <w:pPr>
        <w:ind w:left="720" w:hanging="720"/>
      </w:pPr>
    </w:lvl>
    <w:lvl w:ilvl="1">
      <w:start w:val="1"/>
      <w:numFmt w:val="decimal"/>
      <w:pStyle w:val="GPSDefinitionL2"/>
      <w:lvlText w:val="%1.%2"/>
      <w:lvlJc w:val="left"/>
      <w:pPr>
        <w:ind w:left="720" w:hanging="720"/>
      </w:pPr>
    </w:lvl>
    <w:lvl w:ilvl="2">
      <w:start w:val="1"/>
      <w:numFmt w:val="decimal"/>
      <w:pStyle w:val="GPSDefinitionL3"/>
      <w:lvlText w:val="%1.%2.%3"/>
      <w:lvlJc w:val="left"/>
      <w:pPr>
        <w:ind w:left="1803" w:hanging="1083"/>
      </w:pPr>
    </w:lvl>
    <w:lvl w:ilvl="3">
      <w:start w:val="1"/>
      <w:numFmt w:val="lowerLetter"/>
      <w:pStyle w:val="GPSDefinitionL4"/>
      <w:lvlText w:val="(%4)"/>
      <w:lvlJc w:val="left"/>
      <w:pPr>
        <w:ind w:left="1803" w:hanging="1083"/>
      </w:pPr>
    </w:lvl>
    <w:lvl w:ilvl="4">
      <w:start w:val="1"/>
      <w:numFmt w:val="lowerRoman"/>
      <w:lvlText w:val="(%5)"/>
      <w:lvlJc w:val="left"/>
      <w:pPr>
        <w:ind w:left="2523" w:hanging="720"/>
      </w:pPr>
    </w:lvl>
    <w:lvl w:ilvl="5">
      <w:start w:val="1"/>
      <w:numFmt w:val="decimal"/>
      <w:lvlText w:val=""/>
      <w:lvlJc w:val="left"/>
      <w:pPr>
        <w:ind w:left="2523" w:hanging="720"/>
      </w:pPr>
    </w:lvl>
    <w:lvl w:ilvl="6">
      <w:start w:val="1"/>
      <w:numFmt w:val="decimal"/>
      <w:lvlText w:val=""/>
      <w:lvlJc w:val="left"/>
      <w:pPr>
        <w:ind w:left="2523" w:hanging="720"/>
      </w:pPr>
    </w:lvl>
    <w:lvl w:ilvl="7">
      <w:start w:val="1"/>
      <w:numFmt w:val="decimal"/>
      <w:lvlText w:val=""/>
      <w:lvlJc w:val="left"/>
      <w:pPr>
        <w:ind w:left="2523" w:hanging="720"/>
      </w:pPr>
    </w:lvl>
    <w:lvl w:ilvl="8">
      <w:start w:val="1"/>
      <w:numFmt w:val="decimal"/>
      <w:lvlText w:val=""/>
      <w:lvlJc w:val="left"/>
      <w:pPr>
        <w:ind w:left="2523" w:hanging="720"/>
      </w:pPr>
    </w:lvl>
  </w:abstractNum>
  <w:abstractNum w:abstractNumId="6" w15:restartNumberingAfterBreak="0">
    <w:nsid w:val="55CC40BB"/>
    <w:multiLevelType w:val="multilevel"/>
    <w:tmpl w:val="19CE6582"/>
    <w:lvl w:ilvl="0">
      <w:start w:val="1"/>
      <w:numFmt w:val="decimal"/>
      <w:pStyle w:val="BulletsBody"/>
      <w:lvlText w:val="%1."/>
      <w:lvlJc w:val="left"/>
      <w:pPr>
        <w:tabs>
          <w:tab w:val="num" w:pos="720"/>
        </w:tabs>
        <w:ind w:left="720" w:hanging="720"/>
      </w:pPr>
    </w:lvl>
    <w:lvl w:ilvl="1">
      <w:start w:val="1"/>
      <w:numFmt w:val="decimal"/>
      <w:pStyle w:val="BulletsLevel1"/>
      <w:lvlText w:val="%2."/>
      <w:lvlJc w:val="left"/>
      <w:pPr>
        <w:tabs>
          <w:tab w:val="num" w:pos="1440"/>
        </w:tabs>
        <w:ind w:left="1440" w:hanging="720"/>
      </w:pPr>
    </w:lvl>
    <w:lvl w:ilvl="2">
      <w:start w:val="1"/>
      <w:numFmt w:val="decimal"/>
      <w:pStyle w:val="BulletsLevel2"/>
      <w:lvlText w:val="%3."/>
      <w:lvlJc w:val="left"/>
      <w:pPr>
        <w:tabs>
          <w:tab w:val="num" w:pos="2160"/>
        </w:tabs>
        <w:ind w:left="2160" w:hanging="720"/>
      </w:pPr>
    </w:lvl>
    <w:lvl w:ilvl="3">
      <w:start w:val="1"/>
      <w:numFmt w:val="decimal"/>
      <w:pStyle w:val="AppendixText4"/>
      <w:lvlText w:val="%4."/>
      <w:lvlJc w:val="left"/>
      <w:pPr>
        <w:tabs>
          <w:tab w:val="num" w:pos="2880"/>
        </w:tabs>
        <w:ind w:left="2880" w:hanging="720"/>
      </w:pPr>
    </w:lvl>
    <w:lvl w:ilvl="4">
      <w:start w:val="1"/>
      <w:numFmt w:val="decimal"/>
      <w:pStyle w:val="AppendixText5"/>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56B11EFF"/>
    <w:multiLevelType w:val="multilevel"/>
    <w:tmpl w:val="CBC268D8"/>
    <w:lvl w:ilvl="0">
      <w:start w:val="1"/>
      <w:numFmt w:val="decimal"/>
      <w:pStyle w:val="ScheduleText1"/>
      <w:lvlText w:val="%1"/>
      <w:lvlJc w:val="left"/>
      <w:pPr>
        <w:ind w:left="170" w:hanging="170"/>
      </w:pPr>
      <w:rPr>
        <w:rFonts w:ascii="Arial" w:eastAsia="Arial" w:hAnsi="Arial" w:cs="Arial"/>
        <w:sz w:val="22"/>
        <w:szCs w:val="22"/>
      </w:rPr>
    </w:lvl>
    <w:lvl w:ilvl="1">
      <w:start w:val="1"/>
      <w:numFmt w:val="lowerLetter"/>
      <w:pStyle w:val="ScheduleText2"/>
      <w:lvlText w:val="%2)"/>
      <w:lvlJc w:val="left"/>
      <w:pPr>
        <w:ind w:left="720" w:hanging="360"/>
      </w:pPr>
      <w:rPr>
        <w:rFonts w:ascii="Calibri" w:eastAsia="Calibri" w:hAnsi="Calibri" w:cs="Calibri"/>
        <w:b w:val="0"/>
        <w:i w:val="0"/>
        <w:smallCaps w:val="0"/>
        <w:strike w:val="0"/>
        <w:color w:val="000000"/>
        <w:u w:val="none"/>
        <w:vertAlign w:val="baseline"/>
      </w:rPr>
    </w:lvl>
    <w:lvl w:ilvl="2">
      <w:start w:val="1"/>
      <w:numFmt w:val="lowerRoman"/>
      <w:pStyle w:val="ScheduleText3"/>
      <w:lvlText w:val="%3)"/>
      <w:lvlJc w:val="left"/>
      <w:pPr>
        <w:ind w:left="1080" w:hanging="360"/>
      </w:pPr>
      <w:rPr>
        <w:rFonts w:ascii="Arial" w:eastAsia="Arial" w:hAnsi="Arial" w:cs="Arial"/>
        <w:sz w:val="22"/>
        <w:szCs w:val="22"/>
      </w:rPr>
    </w:lvl>
    <w:lvl w:ilvl="3">
      <w:start w:val="1"/>
      <w:numFmt w:val="decimal"/>
      <w:pStyle w:val="ScheduleText4"/>
      <w:lvlText w:val="(%4)"/>
      <w:lvlJc w:val="left"/>
      <w:pPr>
        <w:ind w:left="1440" w:hanging="360"/>
      </w:pPr>
    </w:lvl>
    <w:lvl w:ilvl="4">
      <w:start w:val="1"/>
      <w:numFmt w:val="lowerLetter"/>
      <w:pStyle w:val="ScheduleText5"/>
      <w:lvlText w:val="(%5)"/>
      <w:lvlJc w:val="left"/>
      <w:pPr>
        <w:ind w:left="1800" w:hanging="360"/>
      </w:pPr>
    </w:lvl>
    <w:lvl w:ilvl="5">
      <w:start w:val="1"/>
      <w:numFmt w:val="lowerRoman"/>
      <w:pStyle w:val="ScheduleText6"/>
      <w:lvlText w:val="(%6)"/>
      <w:lvlJc w:val="left"/>
      <w:pPr>
        <w:ind w:left="2160" w:hanging="360"/>
      </w:pPr>
    </w:lvl>
    <w:lvl w:ilvl="6">
      <w:start w:val="1"/>
      <w:numFmt w:val="decimal"/>
      <w:pStyle w:val="ScheduleText7"/>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5B0631EC"/>
    <w:multiLevelType w:val="multilevel"/>
    <w:tmpl w:val="E836F15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7E055D5F"/>
    <w:multiLevelType w:val="multilevel"/>
    <w:tmpl w:val="8A70659C"/>
    <w:lvl w:ilvl="0">
      <w:start w:val="1"/>
      <w:numFmt w:val="decimal"/>
      <w:lvlText w:val="%1."/>
      <w:lvlJc w:val="left"/>
      <w:pPr>
        <w:ind w:left="720" w:hanging="720"/>
      </w:pPr>
      <w:rPr>
        <w:smallCaps w:val="0"/>
        <w:strike w:val="0"/>
        <w:color w:val="000000"/>
        <w:u w:val="none"/>
        <w:vertAlign w:val="baseline"/>
      </w:rPr>
    </w:lvl>
    <w:lvl w:ilvl="1">
      <w:start w:val="1"/>
      <w:numFmt w:val="decimal"/>
      <w:lvlText w:val="%1.%2"/>
      <w:lvlJc w:val="left"/>
      <w:pPr>
        <w:ind w:left="720" w:hanging="720"/>
      </w:pPr>
      <w:rPr>
        <w:rFonts w:ascii="Arial" w:eastAsia="Arial" w:hAnsi="Arial" w:cs="Arial"/>
        <w:i w:val="0"/>
        <w:smallCaps w:val="0"/>
        <w:strike w:val="0"/>
        <w:color w:val="000000"/>
        <w:u w:val="none"/>
        <w:vertAlign w:val="baseline"/>
      </w:rPr>
    </w:lvl>
    <w:lvl w:ilvl="2">
      <w:start w:val="1"/>
      <w:numFmt w:val="decimal"/>
      <w:lvlText w:val="%1.%2.%3"/>
      <w:lvlJc w:val="left"/>
      <w:pPr>
        <w:ind w:left="1440" w:hanging="720"/>
      </w:pPr>
      <w:rPr>
        <w:i w:val="0"/>
        <w:smallCaps w:val="0"/>
        <w:strike w:val="0"/>
        <w:color w:val="000000"/>
        <w:u w:val="none"/>
        <w:vertAlign w:val="baseline"/>
      </w:rPr>
    </w:lvl>
    <w:lvl w:ilvl="3">
      <w:start w:val="1"/>
      <w:numFmt w:val="lowerLetter"/>
      <w:lvlText w:val="(%4)"/>
      <w:lvlJc w:val="left"/>
      <w:pPr>
        <w:ind w:left="1440" w:hanging="720"/>
      </w:pPr>
      <w:rPr>
        <w:rFonts w:ascii="Arial" w:eastAsia="Arial" w:hAnsi="Arial" w:cs="Arial"/>
        <w:i w:val="0"/>
        <w:smallCaps w:val="0"/>
        <w:strike w:val="0"/>
        <w:color w:val="000000"/>
        <w:u w:val="none"/>
        <w:vertAlign w:val="baseline"/>
      </w:rPr>
    </w:lvl>
    <w:lvl w:ilvl="4">
      <w:start w:val="1"/>
      <w:numFmt w:val="lowerRoman"/>
      <w:lvlText w:val="(%5)"/>
      <w:lvlJc w:val="left"/>
      <w:pPr>
        <w:ind w:left="3207" w:hanging="1080"/>
      </w:pPr>
      <w:rPr>
        <w:b w:val="0"/>
        <w:i w:val="0"/>
        <w:smallCaps w:val="0"/>
        <w:strike w:val="0"/>
        <w:color w:val="000000"/>
        <w:u w:val="none"/>
        <w:vertAlign w:val="baseline"/>
      </w:rPr>
    </w:lvl>
    <w:lvl w:ilvl="5">
      <w:start w:val="1"/>
      <w:numFmt w:val="upperLetter"/>
      <w:lvlText w:val="(%6)"/>
      <w:lvlJc w:val="left"/>
      <w:pPr>
        <w:ind w:left="1298" w:hanging="1080"/>
      </w:pPr>
      <w:rPr>
        <w:b w:val="0"/>
        <w:i w:val="0"/>
        <w:smallCaps w:val="0"/>
        <w:strike w:val="0"/>
        <w:color w:val="000000"/>
        <w:u w:val="none"/>
        <w:vertAlign w:val="baseline"/>
      </w:rPr>
    </w:lvl>
    <w:lvl w:ilvl="6">
      <w:start w:val="1"/>
      <w:numFmt w:val="decimal"/>
      <w:lvlText w:val="%1.%2.%3.%4.%5.%6.%7"/>
      <w:lvlJc w:val="left"/>
      <w:pPr>
        <w:ind w:left="1658" w:hanging="1440"/>
      </w:pPr>
    </w:lvl>
    <w:lvl w:ilvl="7">
      <w:start w:val="1"/>
      <w:numFmt w:val="decimal"/>
      <w:lvlText w:val="%1.%2.%3.%4.%5.%6.%7.%8"/>
      <w:lvlJc w:val="left"/>
      <w:pPr>
        <w:ind w:left="1658" w:hanging="1440"/>
      </w:pPr>
    </w:lvl>
    <w:lvl w:ilvl="8">
      <w:start w:val="1"/>
      <w:numFmt w:val="decimal"/>
      <w:lvlText w:val="%1.%2.%3.%4.%5.%6.%7.%8.%9"/>
      <w:lvlJc w:val="left"/>
      <w:pPr>
        <w:ind w:left="2018" w:hanging="1800"/>
      </w:pPr>
    </w:lvl>
  </w:abstractNum>
  <w:abstractNum w:abstractNumId="10" w15:restartNumberingAfterBreak="0">
    <w:nsid w:val="7F9B2544"/>
    <w:multiLevelType w:val="multilevel"/>
    <w:tmpl w:val="C0F03740"/>
    <w:lvl w:ilvl="0">
      <w:start w:val="1"/>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1803" w:hanging="1083"/>
      </w:pPr>
    </w:lvl>
    <w:lvl w:ilvl="3">
      <w:start w:val="1"/>
      <w:numFmt w:val="lowerLetter"/>
      <w:lvlText w:val="(%4)"/>
      <w:lvlJc w:val="left"/>
      <w:pPr>
        <w:ind w:left="1803" w:hanging="1083"/>
      </w:pPr>
    </w:lvl>
    <w:lvl w:ilvl="4">
      <w:start w:val="1"/>
      <w:numFmt w:val="lowerRoman"/>
      <w:lvlText w:val="(%5)"/>
      <w:lvlJc w:val="left"/>
      <w:pPr>
        <w:ind w:left="2523" w:hanging="720"/>
      </w:pPr>
    </w:lvl>
    <w:lvl w:ilvl="5">
      <w:start w:val="1"/>
      <w:numFmt w:val="decimal"/>
      <w:lvlText w:val=""/>
      <w:lvlJc w:val="left"/>
      <w:pPr>
        <w:ind w:left="2523" w:hanging="720"/>
      </w:pPr>
    </w:lvl>
    <w:lvl w:ilvl="6">
      <w:start w:val="1"/>
      <w:numFmt w:val="decimal"/>
      <w:lvlText w:val=""/>
      <w:lvlJc w:val="left"/>
      <w:pPr>
        <w:ind w:left="2523" w:hanging="720"/>
      </w:pPr>
    </w:lvl>
    <w:lvl w:ilvl="7">
      <w:start w:val="1"/>
      <w:numFmt w:val="decimal"/>
      <w:lvlText w:val=""/>
      <w:lvlJc w:val="left"/>
      <w:pPr>
        <w:ind w:left="2523" w:hanging="720"/>
      </w:pPr>
    </w:lvl>
    <w:lvl w:ilvl="8">
      <w:start w:val="1"/>
      <w:numFmt w:val="decimal"/>
      <w:lvlText w:val=""/>
      <w:lvlJc w:val="left"/>
      <w:pPr>
        <w:ind w:left="2523" w:hanging="720"/>
      </w:pPr>
    </w:lvl>
  </w:abstractNum>
  <w:num w:numId="1">
    <w:abstractNumId w:val="4"/>
  </w:num>
  <w:num w:numId="2">
    <w:abstractNumId w:val="5"/>
  </w:num>
  <w:num w:numId="3">
    <w:abstractNumId w:val="2"/>
  </w:num>
  <w:num w:numId="4">
    <w:abstractNumId w:val="0"/>
  </w:num>
  <w:num w:numId="5">
    <w:abstractNumId w:val="10"/>
  </w:num>
  <w:num w:numId="6">
    <w:abstractNumId w:val="9"/>
  </w:num>
  <w:num w:numId="7">
    <w:abstractNumId w:val="7"/>
  </w:num>
  <w:num w:numId="8">
    <w:abstractNumId w:val="6"/>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 w:numId="13">
    <w:abstractNumId w:val="1"/>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10E0"/>
    <w:rsid w:val="000142AF"/>
    <w:rsid w:val="00057D6C"/>
    <w:rsid w:val="00063994"/>
    <w:rsid w:val="000F6A61"/>
    <w:rsid w:val="001102FE"/>
    <w:rsid w:val="001D7197"/>
    <w:rsid w:val="001F583B"/>
    <w:rsid w:val="00250F51"/>
    <w:rsid w:val="00271812"/>
    <w:rsid w:val="0029177F"/>
    <w:rsid w:val="002E2CB9"/>
    <w:rsid w:val="0036477C"/>
    <w:rsid w:val="003E7212"/>
    <w:rsid w:val="003F2EAC"/>
    <w:rsid w:val="0042685C"/>
    <w:rsid w:val="004743E1"/>
    <w:rsid w:val="00490B5D"/>
    <w:rsid w:val="004A6B2C"/>
    <w:rsid w:val="004D233C"/>
    <w:rsid w:val="004E7615"/>
    <w:rsid w:val="0052154C"/>
    <w:rsid w:val="00576F50"/>
    <w:rsid w:val="0058742B"/>
    <w:rsid w:val="005906E1"/>
    <w:rsid w:val="00612231"/>
    <w:rsid w:val="00616460"/>
    <w:rsid w:val="00634BA0"/>
    <w:rsid w:val="006611AD"/>
    <w:rsid w:val="00672A2E"/>
    <w:rsid w:val="00681293"/>
    <w:rsid w:val="00696ED2"/>
    <w:rsid w:val="007261A6"/>
    <w:rsid w:val="007578DD"/>
    <w:rsid w:val="00786F40"/>
    <w:rsid w:val="0083014E"/>
    <w:rsid w:val="00833222"/>
    <w:rsid w:val="0085360A"/>
    <w:rsid w:val="008665B2"/>
    <w:rsid w:val="00867708"/>
    <w:rsid w:val="00880A26"/>
    <w:rsid w:val="00893145"/>
    <w:rsid w:val="008B2874"/>
    <w:rsid w:val="008E733F"/>
    <w:rsid w:val="008F07D5"/>
    <w:rsid w:val="00923B19"/>
    <w:rsid w:val="0097484D"/>
    <w:rsid w:val="00A12864"/>
    <w:rsid w:val="00A203BD"/>
    <w:rsid w:val="00A44694"/>
    <w:rsid w:val="00B15219"/>
    <w:rsid w:val="00B97807"/>
    <w:rsid w:val="00BB4326"/>
    <w:rsid w:val="00BB5D3B"/>
    <w:rsid w:val="00C50982"/>
    <w:rsid w:val="00CD1511"/>
    <w:rsid w:val="00D15E2A"/>
    <w:rsid w:val="00D73872"/>
    <w:rsid w:val="00E71CD8"/>
    <w:rsid w:val="00F61AF9"/>
    <w:rsid w:val="00F810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379B5"/>
  <w15:docId w15:val="{6D7F0239-425A-4FB5-A090-D8AA07AAE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en-GB" w:bidi="ar-SA"/>
      </w:rPr>
    </w:rPrDefault>
    <w:pPrDefault>
      <w:pPr>
        <w:spacing w:after="240"/>
        <w:ind w:left="1418"/>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154C"/>
    <w:pPr>
      <w:overflowPunct w:val="0"/>
      <w:autoSpaceDE w:val="0"/>
      <w:autoSpaceDN w:val="0"/>
      <w:adjustRightInd w:val="0"/>
      <w:textAlignment w:val="baseline"/>
    </w:pPr>
    <w:rPr>
      <w:rFonts w:eastAsia="Times New Roman"/>
    </w:rPr>
  </w:style>
  <w:style w:type="paragraph" w:styleId="Heading1">
    <w:name w:val="heading 1"/>
    <w:basedOn w:val="Normal"/>
    <w:next w:val="Normal"/>
    <w:rsid w:val="0052154C"/>
    <w:pPr>
      <w:keepNext/>
      <w:keepLines/>
      <w:spacing w:before="480" w:after="120"/>
      <w:outlineLvl w:val="0"/>
    </w:pPr>
    <w:rPr>
      <w:b/>
      <w:sz w:val="48"/>
      <w:szCs w:val="48"/>
    </w:rPr>
  </w:style>
  <w:style w:type="paragraph" w:styleId="Heading2">
    <w:name w:val="heading 2"/>
    <w:basedOn w:val="Normal"/>
    <w:next w:val="Normal"/>
    <w:rsid w:val="0052154C"/>
    <w:pPr>
      <w:keepNext/>
      <w:keepLines/>
      <w:spacing w:before="360" w:after="80"/>
      <w:outlineLvl w:val="1"/>
    </w:pPr>
    <w:rPr>
      <w:b/>
      <w:sz w:val="36"/>
      <w:szCs w:val="36"/>
    </w:rPr>
  </w:style>
  <w:style w:type="paragraph" w:styleId="Heading3">
    <w:name w:val="heading 3"/>
    <w:basedOn w:val="Normal"/>
    <w:next w:val="Normal"/>
    <w:rsid w:val="0052154C"/>
    <w:pPr>
      <w:keepNext/>
      <w:keepLines/>
      <w:spacing w:before="280" w:after="80"/>
      <w:outlineLvl w:val="2"/>
    </w:pPr>
    <w:rPr>
      <w:b/>
      <w:sz w:val="28"/>
      <w:szCs w:val="28"/>
    </w:rPr>
  </w:style>
  <w:style w:type="paragraph" w:styleId="Heading4">
    <w:name w:val="heading 4"/>
    <w:basedOn w:val="Normal"/>
    <w:next w:val="Normal"/>
    <w:rsid w:val="0052154C"/>
    <w:pPr>
      <w:keepNext/>
      <w:keepLines/>
      <w:spacing w:before="240" w:after="40"/>
      <w:outlineLvl w:val="3"/>
    </w:pPr>
    <w:rPr>
      <w:b/>
      <w:sz w:val="24"/>
      <w:szCs w:val="24"/>
    </w:rPr>
  </w:style>
  <w:style w:type="paragraph" w:styleId="Heading5">
    <w:name w:val="heading 5"/>
    <w:basedOn w:val="Normal"/>
    <w:next w:val="Normal"/>
    <w:rsid w:val="0052154C"/>
    <w:pPr>
      <w:keepNext/>
      <w:keepLines/>
      <w:spacing w:before="220" w:after="40"/>
      <w:outlineLvl w:val="4"/>
    </w:pPr>
    <w:rPr>
      <w:b/>
    </w:rPr>
  </w:style>
  <w:style w:type="paragraph" w:styleId="Heading6">
    <w:name w:val="heading 6"/>
    <w:basedOn w:val="Normal"/>
    <w:next w:val="Normal"/>
    <w:rsid w:val="0052154C"/>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basedOn w:val="DefaultParagraphFont"/>
    <w:link w:val="Footer"/>
    <w:uiPriority w:val="99"/>
  </w:style>
  <w:style w:type="paragraph" w:customStyle="1" w:styleId="GPSmacrorestart">
    <w:name w:val="GPS macro restart"/>
    <w:basedOn w:val="Normal"/>
    <w:qFormat/>
    <w:pPr>
      <w:spacing w:after="0"/>
      <w:ind w:left="0"/>
    </w:pPr>
    <w:rPr>
      <w:color w:val="FFFFFF"/>
      <w:sz w:val="16"/>
      <w:szCs w:val="16"/>
    </w:rPr>
  </w:style>
  <w:style w:type="paragraph" w:customStyle="1" w:styleId="GPSL1CLAUSEHEADING">
    <w:name w:val="GPS L1 CLAUSE HEADING"/>
    <w:basedOn w:val="Normal"/>
    <w:next w:val="Normal"/>
    <w:qFormat/>
    <w:rsid w:val="0052154C"/>
    <w:pPr>
      <w:numPr>
        <w:numId w:val="4"/>
      </w:numPr>
      <w:tabs>
        <w:tab w:val="left" w:pos="0"/>
      </w:tabs>
      <w:overflowPunct/>
      <w:autoSpaceDE/>
      <w:autoSpaceDN/>
      <w:spacing w:before="240"/>
      <w:textAlignment w:val="auto"/>
      <w:outlineLvl w:val="1"/>
    </w:pPr>
    <w:rPr>
      <w:rFonts w:ascii="Arial Bold" w:eastAsia="STZhongsong" w:hAnsi="Arial Bold"/>
      <w:b/>
      <w:caps/>
      <w:lang w:eastAsia="zh-CN"/>
    </w:rPr>
  </w:style>
  <w:style w:type="paragraph" w:customStyle="1" w:styleId="GPSL2numberedclause">
    <w:name w:val="GPS L2 numbered clause"/>
    <w:basedOn w:val="Normal"/>
    <w:link w:val="GPSL2numberedclauseChar1"/>
    <w:qFormat/>
    <w:rsid w:val="0052154C"/>
    <w:pPr>
      <w:numPr>
        <w:ilvl w:val="1"/>
        <w:numId w:val="4"/>
      </w:numPr>
      <w:overflowPunct/>
      <w:autoSpaceDE/>
      <w:autoSpaceDN/>
      <w:spacing w:before="120" w:after="120"/>
      <w:textAlignment w:val="auto"/>
    </w:pPr>
    <w:rPr>
      <w:rFonts w:ascii="Calibri" w:hAnsi="Calibri"/>
      <w:lang w:eastAsia="zh-CN"/>
    </w:rPr>
  </w:style>
  <w:style w:type="paragraph" w:customStyle="1" w:styleId="GPSL3numberedclause">
    <w:name w:val="GPS L3 numbered clause"/>
    <w:basedOn w:val="GPSL2numberedclause"/>
    <w:link w:val="GPSL3numberedclauseChar"/>
    <w:qFormat/>
    <w:rsid w:val="0052154C"/>
    <w:pPr>
      <w:numPr>
        <w:ilvl w:val="2"/>
      </w:numPr>
      <w:tabs>
        <w:tab w:val="left" w:pos="1985"/>
        <w:tab w:val="left" w:pos="2127"/>
      </w:tabs>
    </w:pPr>
  </w:style>
  <w:style w:type="paragraph" w:customStyle="1" w:styleId="GPSL4numberedclause">
    <w:name w:val="GPS L4 numbered clause"/>
    <w:basedOn w:val="GPSL3numberedclause"/>
    <w:link w:val="GPSL4numberedclauseChar"/>
    <w:qFormat/>
    <w:rsid w:val="0052154C"/>
    <w:pPr>
      <w:numPr>
        <w:ilvl w:val="3"/>
      </w:numPr>
      <w:tabs>
        <w:tab w:val="clear" w:pos="1985"/>
        <w:tab w:val="clear" w:pos="2127"/>
      </w:tabs>
    </w:pPr>
    <w:rPr>
      <w:szCs w:val="20"/>
    </w:rPr>
  </w:style>
  <w:style w:type="character" w:customStyle="1" w:styleId="GPSL2numberedclauseChar1">
    <w:name w:val="GPS L2 numbered clause Char1"/>
    <w:link w:val="GPSL2numberedclause"/>
    <w:rPr>
      <w:rFonts w:ascii="Calibri" w:eastAsia="Times New Roman" w:hAnsi="Calibri"/>
      <w:lang w:eastAsia="zh-CN"/>
    </w:rPr>
  </w:style>
  <w:style w:type="character" w:customStyle="1" w:styleId="GPSL3numberedclauseChar">
    <w:name w:val="GPS L3 numbered clause Char"/>
    <w:link w:val="GPSL3numberedclause"/>
    <w:rPr>
      <w:rFonts w:ascii="Calibri" w:eastAsia="Times New Roman" w:hAnsi="Calibri"/>
      <w:lang w:eastAsia="zh-CN"/>
    </w:rPr>
  </w:style>
  <w:style w:type="character" w:customStyle="1" w:styleId="GPSL4numberedclauseChar">
    <w:name w:val="GPS L4 numbered clause Char"/>
    <w:link w:val="GPSL4numberedclause"/>
    <w:rPr>
      <w:rFonts w:ascii="Calibri" w:eastAsia="Times New Roman" w:hAnsi="Calibri"/>
      <w:szCs w:val="20"/>
      <w:lang w:eastAsia="zh-CN"/>
    </w:rPr>
  </w:style>
  <w:style w:type="paragraph" w:customStyle="1" w:styleId="GPSL5numberedclause">
    <w:name w:val="GPS L5 numbered clause"/>
    <w:basedOn w:val="GPSL4numberedclause"/>
    <w:qFormat/>
    <w:rsid w:val="0052154C"/>
    <w:pPr>
      <w:numPr>
        <w:ilvl w:val="4"/>
      </w:numPr>
      <w:tabs>
        <w:tab w:val="num" w:pos="360"/>
        <w:tab w:val="left" w:pos="3402"/>
      </w:tabs>
    </w:pPr>
  </w:style>
  <w:style w:type="paragraph" w:customStyle="1" w:styleId="GPSL6numbered">
    <w:name w:val="GPS L6 numbered"/>
    <w:basedOn w:val="GPSL5numberedclause"/>
    <w:qFormat/>
    <w:rsid w:val="0052154C"/>
    <w:pPr>
      <w:numPr>
        <w:ilvl w:val="5"/>
      </w:numPr>
      <w:tabs>
        <w:tab w:val="num" w:pos="360"/>
        <w:tab w:val="left" w:pos="4253"/>
      </w:tabs>
    </w:pPr>
  </w:style>
  <w:style w:type="paragraph" w:customStyle="1" w:styleId="GPSSchTitleandNumber">
    <w:name w:val="GPS Sch Title and Number"/>
    <w:basedOn w:val="Normal"/>
    <w:link w:val="GPSSchTitleandNumberChar"/>
    <w:qFormat/>
    <w:pPr>
      <w:keepNext/>
      <w:overflowPunct/>
      <w:autoSpaceDE/>
      <w:autoSpaceDN/>
      <w:ind w:left="0"/>
      <w:jc w:val="center"/>
      <w:textAlignment w:val="auto"/>
      <w:outlineLvl w:val="0"/>
    </w:pPr>
    <w:rPr>
      <w:rFonts w:ascii="Arial Bold" w:eastAsia="STZhongsong" w:hAnsi="Arial Bold" w:cs="Times New Roman"/>
      <w:b/>
      <w:caps/>
      <w:lang w:eastAsia="zh-CN"/>
    </w:rPr>
  </w:style>
  <w:style w:type="character" w:customStyle="1" w:styleId="GPSSchTitleandNumberChar">
    <w:name w:val="GPS Sch Title and Number Char"/>
    <w:link w:val="GPSSchTitleandNumber"/>
    <w:rPr>
      <w:rFonts w:ascii="Arial Bold" w:eastAsia="STZhongsong" w:hAnsi="Arial Bold" w:cs="Times New Roman"/>
      <w:b/>
      <w:caps/>
      <w:lang w:eastAsia="zh-CN"/>
    </w:rPr>
  </w:style>
  <w:style w:type="paragraph" w:customStyle="1" w:styleId="GPSDefinitionTerm">
    <w:name w:val="GPS Definition Term"/>
    <w:basedOn w:val="Normal"/>
    <w:qFormat/>
    <w:pPr>
      <w:spacing w:after="120"/>
      <w:ind w:left="-108"/>
      <w:jc w:val="left"/>
    </w:pPr>
    <w:rPr>
      <w:b/>
    </w:rPr>
  </w:style>
  <w:style w:type="paragraph" w:customStyle="1" w:styleId="GPsDefinition">
    <w:name w:val="GPs Definition"/>
    <w:basedOn w:val="Normal"/>
    <w:qFormat/>
    <w:rsid w:val="0052154C"/>
    <w:pPr>
      <w:numPr>
        <w:numId w:val="2"/>
      </w:numPr>
      <w:tabs>
        <w:tab w:val="left" w:pos="-9"/>
      </w:tabs>
      <w:spacing w:after="120"/>
    </w:pPr>
  </w:style>
  <w:style w:type="paragraph" w:customStyle="1" w:styleId="GPSDefinitionL2">
    <w:name w:val="GPS Definition L2"/>
    <w:basedOn w:val="GPsDefinition"/>
    <w:qFormat/>
    <w:pPr>
      <w:numPr>
        <w:ilvl w:val="1"/>
      </w:numPr>
      <w:tabs>
        <w:tab w:val="clear" w:pos="-9"/>
        <w:tab w:val="left" w:pos="144"/>
      </w:tabs>
      <w:ind w:hanging="545"/>
    </w:pPr>
  </w:style>
  <w:style w:type="paragraph" w:customStyle="1" w:styleId="GPSDefinitionL3">
    <w:name w:val="GPS Definition L3"/>
    <w:basedOn w:val="GPSDefinitionL2"/>
    <w:qFormat/>
    <w:pPr>
      <w:numPr>
        <w:ilvl w:val="2"/>
      </w:numPr>
    </w:pPr>
  </w:style>
  <w:style w:type="paragraph" w:customStyle="1" w:styleId="GPSDefinitionL4">
    <w:name w:val="GPS Definition L4"/>
    <w:basedOn w:val="GPSDefinitionL3"/>
    <w:qFormat/>
    <w:pPr>
      <w:numPr>
        <w:ilvl w:val="3"/>
      </w:numPr>
    </w:pPr>
  </w:style>
  <w:style w:type="paragraph" w:customStyle="1" w:styleId="GPSL1SCHEDULEHeading">
    <w:name w:val="GPS L1 SCHEDULE Heading"/>
    <w:basedOn w:val="GPSL1CLAUSEHEADING"/>
    <w:link w:val="GPSL1SCHEDULEHeadingChar"/>
    <w:qFormat/>
    <w:pPr>
      <w:outlineLvl w:val="9"/>
    </w:pPr>
    <w:rPr>
      <w:rFonts w:ascii="Calibri" w:hAnsi="Calibri"/>
    </w:rPr>
  </w:style>
  <w:style w:type="character" w:customStyle="1" w:styleId="GPSL1SCHEDULEHeadingChar">
    <w:name w:val="GPS L1 SCHEDULE Heading Char"/>
    <w:link w:val="GPSL1SCHEDULEHeading"/>
    <w:rPr>
      <w:rFonts w:ascii="Calibri" w:eastAsia="STZhongsong" w:hAnsi="Calibri" w:cs="Arial"/>
      <w:b/>
      <w:caps/>
      <w:lang w:eastAsia="zh-CN"/>
    </w:r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Arial" w:eastAsia="Times New Roman" w:hAnsi="Arial" w:cs="Arial"/>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Arial" w:eastAsia="Times New Roman" w:hAnsi="Arial" w:cs="Arial"/>
      <w:b/>
      <w:bCs/>
      <w:sz w:val="20"/>
      <w:szCs w:val="20"/>
    </w:rPr>
  </w:style>
  <w:style w:type="character" w:styleId="Hyperlink">
    <w:name w:val="Hyperlink"/>
    <w:basedOn w:val="DefaultParagraphFont"/>
    <w:uiPriority w:val="99"/>
    <w:unhideWhenUsed/>
    <w:rPr>
      <w:color w:val="0000FF" w:themeColor="hyperlink"/>
      <w:u w:val="single"/>
    </w:rPr>
  </w:style>
  <w:style w:type="character" w:styleId="FollowedHyperlink">
    <w:name w:val="FollowedHyperlink"/>
    <w:basedOn w:val="DefaultParagraphFont"/>
    <w:uiPriority w:val="99"/>
    <w:semiHidden/>
    <w:unhideWhenUsed/>
    <w:rPr>
      <w:color w:val="800080" w:themeColor="followedHyperlink"/>
      <w:u w:val="single"/>
    </w:rPr>
  </w:style>
  <w:style w:type="paragraph" w:styleId="Revision">
    <w:name w:val="Revision"/>
    <w:hidden/>
    <w:uiPriority w:val="99"/>
    <w:semiHidden/>
    <w:rsid w:val="0052154C"/>
    <w:pPr>
      <w:spacing w:after="0"/>
    </w:pPr>
    <w:rPr>
      <w:rFonts w:eastAsia="Times New Roman"/>
    </w:rPr>
  </w:style>
  <w:style w:type="table" w:styleId="TableGrid">
    <w:name w:val="Table Grid"/>
    <w:basedOn w:val="TableNormal"/>
    <w:uiPriority w:val="59"/>
    <w:pPr>
      <w:spacing w:after="0"/>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customStyle="1" w:styleId="GPSL2NumberedBoldHeading">
    <w:name w:val="GPS L2 Numbered Bold Heading"/>
    <w:basedOn w:val="Normal"/>
    <w:qFormat/>
    <w:rsid w:val="00831E6E"/>
    <w:pPr>
      <w:tabs>
        <w:tab w:val="left" w:pos="1134"/>
      </w:tabs>
      <w:overflowPunct/>
      <w:autoSpaceDE/>
      <w:autoSpaceDN/>
      <w:spacing w:before="120" w:after="120"/>
      <w:ind w:left="644" w:hanging="218"/>
      <w:textAlignment w:val="auto"/>
    </w:pPr>
    <w:rPr>
      <w:rFonts w:ascii="Calibri" w:hAnsi="Calibri"/>
      <w:b/>
      <w:lang w:eastAsia="zh-CN"/>
    </w:rPr>
  </w:style>
  <w:style w:type="paragraph" w:customStyle="1" w:styleId="GPSL2Numbered">
    <w:name w:val="GPS L2 Numbered"/>
    <w:basedOn w:val="GPSL2NumberedBoldHeading"/>
    <w:link w:val="GPSL2NumberedChar"/>
    <w:qFormat/>
    <w:rsid w:val="00831E6E"/>
    <w:pPr>
      <w:tabs>
        <w:tab w:val="clear" w:pos="1134"/>
      </w:tabs>
      <w:ind w:hanging="360"/>
    </w:pPr>
    <w:rPr>
      <w:b w:val="0"/>
    </w:rPr>
  </w:style>
  <w:style w:type="character" w:customStyle="1" w:styleId="GPSL2NumberedChar">
    <w:name w:val="GPS L2 Numbered Char"/>
    <w:link w:val="GPSL2Numbered"/>
    <w:locked/>
    <w:rsid w:val="00831E6E"/>
    <w:rPr>
      <w:rFonts w:ascii="Calibri" w:eastAsia="Times New Roman" w:hAnsi="Calibri"/>
      <w:lang w:eastAsia="zh-CN"/>
    </w:rPr>
  </w:style>
  <w:style w:type="paragraph" w:customStyle="1" w:styleId="ScheduleText1">
    <w:name w:val="Schedule Text 1"/>
    <w:basedOn w:val="Normal"/>
    <w:next w:val="Normal"/>
    <w:rsid w:val="003C22E1"/>
    <w:pPr>
      <w:numPr>
        <w:numId w:val="7"/>
      </w:numPr>
      <w:overflowPunct/>
      <w:autoSpaceDE/>
      <w:autoSpaceDN/>
      <w:adjustRightInd/>
      <w:spacing w:before="100" w:after="200"/>
      <w:jc w:val="left"/>
      <w:textAlignment w:val="auto"/>
    </w:pPr>
    <w:rPr>
      <w:rFonts w:cs="Times New Roman"/>
      <w:b/>
      <w:sz w:val="24"/>
      <w:szCs w:val="24"/>
    </w:rPr>
  </w:style>
  <w:style w:type="paragraph" w:customStyle="1" w:styleId="ScheduleText2">
    <w:name w:val="Schedule Text 2"/>
    <w:basedOn w:val="ScheduleText1"/>
    <w:next w:val="Normal"/>
    <w:rsid w:val="003C22E1"/>
    <w:pPr>
      <w:numPr>
        <w:ilvl w:val="1"/>
      </w:numPr>
    </w:pPr>
    <w:rPr>
      <w:b w:val="0"/>
    </w:rPr>
  </w:style>
  <w:style w:type="paragraph" w:customStyle="1" w:styleId="ScheduleText3">
    <w:name w:val="Schedule Text 3"/>
    <w:basedOn w:val="Normal"/>
    <w:next w:val="Normal"/>
    <w:rsid w:val="003C22E1"/>
    <w:pPr>
      <w:numPr>
        <w:ilvl w:val="2"/>
        <w:numId w:val="7"/>
      </w:numPr>
      <w:tabs>
        <w:tab w:val="left" w:pos="720"/>
        <w:tab w:val="left" w:pos="1803"/>
      </w:tabs>
      <w:overflowPunct/>
      <w:autoSpaceDE/>
      <w:autoSpaceDN/>
      <w:adjustRightInd/>
      <w:spacing w:before="100" w:after="200"/>
      <w:jc w:val="left"/>
      <w:textAlignment w:val="auto"/>
    </w:pPr>
    <w:rPr>
      <w:rFonts w:cs="Times New Roman"/>
      <w:sz w:val="24"/>
      <w:szCs w:val="24"/>
    </w:rPr>
  </w:style>
  <w:style w:type="paragraph" w:customStyle="1" w:styleId="ScheduleText4">
    <w:name w:val="Schedule Text 4"/>
    <w:basedOn w:val="Normal"/>
    <w:next w:val="Normal"/>
    <w:rsid w:val="003C22E1"/>
    <w:pPr>
      <w:numPr>
        <w:ilvl w:val="3"/>
        <w:numId w:val="7"/>
      </w:numPr>
      <w:tabs>
        <w:tab w:val="left" w:pos="720"/>
        <w:tab w:val="left" w:pos="1803"/>
      </w:tabs>
      <w:overflowPunct/>
      <w:autoSpaceDE/>
      <w:autoSpaceDN/>
      <w:adjustRightInd/>
      <w:spacing w:before="100" w:after="200"/>
      <w:jc w:val="left"/>
      <w:textAlignment w:val="auto"/>
    </w:pPr>
    <w:rPr>
      <w:rFonts w:cs="Times New Roman"/>
      <w:sz w:val="24"/>
      <w:szCs w:val="24"/>
    </w:rPr>
  </w:style>
  <w:style w:type="paragraph" w:customStyle="1" w:styleId="ScheduleText5">
    <w:name w:val="Schedule Text 5"/>
    <w:basedOn w:val="Normal"/>
    <w:next w:val="Normal"/>
    <w:rsid w:val="003C22E1"/>
    <w:pPr>
      <w:numPr>
        <w:ilvl w:val="4"/>
        <w:numId w:val="7"/>
      </w:numPr>
      <w:tabs>
        <w:tab w:val="left" w:pos="720"/>
        <w:tab w:val="left" w:pos="2523"/>
      </w:tabs>
      <w:overflowPunct/>
      <w:autoSpaceDE/>
      <w:autoSpaceDN/>
      <w:adjustRightInd/>
      <w:spacing w:before="100" w:after="200"/>
      <w:jc w:val="left"/>
      <w:textAlignment w:val="auto"/>
    </w:pPr>
    <w:rPr>
      <w:rFonts w:cs="Times New Roman"/>
      <w:sz w:val="24"/>
      <w:szCs w:val="24"/>
    </w:rPr>
  </w:style>
  <w:style w:type="paragraph" w:customStyle="1" w:styleId="ScheduleText6">
    <w:name w:val="Schedule Text 6"/>
    <w:basedOn w:val="ScheduleText5"/>
    <w:rsid w:val="003C22E1"/>
    <w:pPr>
      <w:numPr>
        <w:ilvl w:val="5"/>
      </w:numPr>
    </w:pPr>
  </w:style>
  <w:style w:type="paragraph" w:customStyle="1" w:styleId="ScheduleText7">
    <w:name w:val="Schedule Text 7"/>
    <w:basedOn w:val="ScheduleText6"/>
    <w:rsid w:val="003C22E1"/>
    <w:pPr>
      <w:numPr>
        <w:ilvl w:val="6"/>
      </w:numPr>
    </w:pPr>
  </w:style>
  <w:style w:type="paragraph" w:customStyle="1" w:styleId="BulletsBody">
    <w:name w:val="Bullets Body"/>
    <w:basedOn w:val="Normal"/>
    <w:rsid w:val="009009FB"/>
    <w:pPr>
      <w:numPr>
        <w:numId w:val="8"/>
      </w:numPr>
      <w:overflowPunct/>
      <w:autoSpaceDE/>
      <w:autoSpaceDN/>
      <w:adjustRightInd/>
      <w:spacing w:before="100" w:after="200"/>
      <w:jc w:val="left"/>
      <w:textAlignment w:val="auto"/>
    </w:pPr>
    <w:rPr>
      <w:rFonts w:cs="Times New Roman"/>
      <w:sz w:val="24"/>
      <w:szCs w:val="24"/>
    </w:rPr>
  </w:style>
  <w:style w:type="paragraph" w:customStyle="1" w:styleId="BulletsLevel1">
    <w:name w:val="Bullets Level 1"/>
    <w:basedOn w:val="Normal"/>
    <w:rsid w:val="009009FB"/>
    <w:pPr>
      <w:numPr>
        <w:ilvl w:val="1"/>
        <w:numId w:val="8"/>
      </w:numPr>
      <w:tabs>
        <w:tab w:val="left" w:pos="1797"/>
      </w:tabs>
      <w:overflowPunct/>
      <w:autoSpaceDE/>
      <w:autoSpaceDN/>
      <w:adjustRightInd/>
      <w:spacing w:before="100" w:after="200"/>
      <w:jc w:val="left"/>
      <w:textAlignment w:val="auto"/>
    </w:pPr>
    <w:rPr>
      <w:rFonts w:cs="Times New Roman"/>
      <w:sz w:val="24"/>
      <w:szCs w:val="24"/>
    </w:rPr>
  </w:style>
  <w:style w:type="paragraph" w:customStyle="1" w:styleId="BulletsLevel2">
    <w:name w:val="Bullets Level 2"/>
    <w:basedOn w:val="BulletsLevel1"/>
    <w:rsid w:val="009009FB"/>
    <w:pPr>
      <w:numPr>
        <w:ilvl w:val="2"/>
      </w:numPr>
      <w:tabs>
        <w:tab w:val="clear" w:pos="1797"/>
      </w:tabs>
    </w:pPr>
  </w:style>
  <w:style w:type="numbering" w:customStyle="1" w:styleId="Scheduleheading">
    <w:name w:val="Schedule heading"/>
    <w:uiPriority w:val="99"/>
    <w:rsid w:val="004E1995"/>
  </w:style>
  <w:style w:type="paragraph" w:customStyle="1" w:styleId="AnnexHeading">
    <w:name w:val="Annex Heading"/>
    <w:basedOn w:val="Normal"/>
    <w:next w:val="Normal"/>
    <w:rsid w:val="004E1995"/>
    <w:pPr>
      <w:tabs>
        <w:tab w:val="num" w:pos="720"/>
      </w:tabs>
      <w:overflowPunct/>
      <w:autoSpaceDE/>
      <w:autoSpaceDN/>
      <w:adjustRightInd/>
      <w:spacing w:before="100" w:after="300"/>
      <w:ind w:left="720" w:hanging="720"/>
      <w:jc w:val="center"/>
      <w:textAlignment w:val="auto"/>
    </w:pPr>
    <w:rPr>
      <w:rFonts w:ascii="Arial Bold" w:hAnsi="Arial Bold" w:cs="Times New Roman"/>
      <w:b/>
      <w:caps/>
      <w:sz w:val="24"/>
      <w:szCs w:val="24"/>
    </w:rPr>
  </w:style>
  <w:style w:type="paragraph" w:customStyle="1" w:styleId="StdBodyText">
    <w:name w:val="Std Body Text"/>
    <w:basedOn w:val="Normal"/>
    <w:qFormat/>
    <w:rsid w:val="004E1995"/>
    <w:pPr>
      <w:overflowPunct/>
      <w:autoSpaceDE/>
      <w:autoSpaceDN/>
      <w:adjustRightInd/>
      <w:spacing w:before="100" w:after="200"/>
      <w:ind w:left="0"/>
      <w:jc w:val="left"/>
      <w:textAlignment w:val="auto"/>
    </w:pPr>
    <w:rPr>
      <w:rFonts w:cs="Times New Roman"/>
      <w:sz w:val="24"/>
      <w:szCs w:val="24"/>
    </w:rPr>
  </w:style>
  <w:style w:type="paragraph" w:customStyle="1" w:styleId="DefinitionList">
    <w:name w:val="Definition List"/>
    <w:basedOn w:val="Normal"/>
    <w:rsid w:val="004E1995"/>
    <w:pPr>
      <w:overflowPunct/>
      <w:autoSpaceDE/>
      <w:autoSpaceDN/>
      <w:adjustRightInd/>
      <w:spacing w:before="100" w:after="200"/>
      <w:ind w:left="0"/>
      <w:jc w:val="left"/>
      <w:textAlignment w:val="auto"/>
    </w:pPr>
    <w:rPr>
      <w:rFonts w:cs="Times New Roman"/>
      <w:sz w:val="24"/>
      <w:szCs w:val="24"/>
    </w:rPr>
  </w:style>
  <w:style w:type="paragraph" w:customStyle="1" w:styleId="DefinitionListLevel1">
    <w:name w:val="Definition List Level 1"/>
    <w:basedOn w:val="DefinitionList"/>
    <w:rsid w:val="004E1995"/>
  </w:style>
  <w:style w:type="paragraph" w:customStyle="1" w:styleId="DefinitionListLevel2">
    <w:name w:val="Definition List Level 2"/>
    <w:basedOn w:val="DefinitionListLevel1"/>
    <w:rsid w:val="004E1995"/>
  </w:style>
  <w:style w:type="paragraph" w:customStyle="1" w:styleId="StdBodyTextBold">
    <w:name w:val="Std Body Text Bold"/>
    <w:basedOn w:val="Normal"/>
    <w:next w:val="StdBodyText"/>
    <w:link w:val="StdBodyTextBoldChar"/>
    <w:qFormat/>
    <w:rsid w:val="00B74DBD"/>
    <w:pPr>
      <w:overflowPunct/>
      <w:autoSpaceDE/>
      <w:autoSpaceDN/>
      <w:adjustRightInd/>
      <w:spacing w:before="100" w:after="200"/>
      <w:ind w:left="0"/>
      <w:jc w:val="left"/>
      <w:textAlignment w:val="auto"/>
    </w:pPr>
    <w:rPr>
      <w:rFonts w:cs="Times New Roman"/>
      <w:b/>
      <w:sz w:val="24"/>
      <w:szCs w:val="24"/>
    </w:rPr>
  </w:style>
  <w:style w:type="character" w:customStyle="1" w:styleId="StdBodyTextBoldChar">
    <w:name w:val="Std Body Text Bold Char"/>
    <w:basedOn w:val="DefaultParagraphFont"/>
    <w:link w:val="StdBodyTextBold"/>
    <w:rsid w:val="00B74DBD"/>
    <w:rPr>
      <w:rFonts w:eastAsia="Times New Roman" w:cs="Times New Roman"/>
      <w:b/>
      <w:sz w:val="24"/>
      <w:szCs w:val="24"/>
    </w:rPr>
  </w:style>
  <w:style w:type="paragraph" w:customStyle="1" w:styleId="AppendixText1">
    <w:name w:val="Appendix Text 1"/>
    <w:basedOn w:val="Normal"/>
    <w:rsid w:val="00666034"/>
    <w:pPr>
      <w:tabs>
        <w:tab w:val="num" w:pos="720"/>
      </w:tabs>
      <w:ind w:left="720" w:hanging="720"/>
    </w:pPr>
  </w:style>
  <w:style w:type="paragraph" w:customStyle="1" w:styleId="AppendixText2">
    <w:name w:val="Appendix Text 2"/>
    <w:basedOn w:val="Normal"/>
    <w:rsid w:val="00666034"/>
    <w:pPr>
      <w:tabs>
        <w:tab w:val="num" w:pos="1440"/>
      </w:tabs>
      <w:ind w:left="1440" w:hanging="720"/>
    </w:pPr>
  </w:style>
  <w:style w:type="paragraph" w:customStyle="1" w:styleId="AppendixText3">
    <w:name w:val="Appendix Text 3"/>
    <w:basedOn w:val="Normal"/>
    <w:rsid w:val="00666034"/>
    <w:pPr>
      <w:tabs>
        <w:tab w:val="num" w:pos="2160"/>
      </w:tabs>
      <w:ind w:left="2160" w:hanging="720"/>
    </w:pPr>
  </w:style>
  <w:style w:type="paragraph" w:customStyle="1" w:styleId="AppendixText4">
    <w:name w:val="Appendix Text 4"/>
    <w:basedOn w:val="Normal"/>
    <w:rsid w:val="00666034"/>
    <w:pPr>
      <w:numPr>
        <w:ilvl w:val="3"/>
        <w:numId w:val="11"/>
      </w:numPr>
    </w:pPr>
  </w:style>
  <w:style w:type="paragraph" w:customStyle="1" w:styleId="AppendixText5">
    <w:name w:val="Appendix Text 5"/>
    <w:basedOn w:val="Normal"/>
    <w:rsid w:val="00666034"/>
    <w:pPr>
      <w:numPr>
        <w:ilvl w:val="4"/>
        <w:numId w:val="11"/>
      </w:numPr>
    </w:pPr>
  </w:style>
  <w:style w:type="table" w:customStyle="1" w:styleId="a0">
    <w:basedOn w:val="TableNormal"/>
    <w:pPr>
      <w:spacing w:after="0"/>
    </w:pPr>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1">
    <w:basedOn w:val="TableNormal"/>
    <w:pPr>
      <w:spacing w:after="0"/>
    </w:pPr>
    <w:rPr>
      <w:rFonts w:ascii="Calibri" w:eastAsia="Calibri" w:hAnsi="Calibri" w:cs="Calibri"/>
      <w:sz w:val="20"/>
      <w:szCs w:val="20"/>
    </w:rPr>
    <w:tblPr>
      <w:tblStyleRowBandSize w:val="1"/>
      <w:tblStyleColBandSize w:val="1"/>
      <w:tblCellMar>
        <w:left w:w="115" w:type="dxa"/>
        <w:right w:w="115" w:type="dxa"/>
      </w:tblCellMar>
    </w:tblPr>
  </w:style>
  <w:style w:type="paragraph" w:styleId="ListParagraph">
    <w:name w:val="List Paragraph"/>
    <w:basedOn w:val="Normal"/>
    <w:uiPriority w:val="34"/>
    <w:qFormat/>
    <w:rsid w:val="00A203B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nEhLYyNgrXqjs4BhZ75HfTVs6TQ==">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</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29554E0-005F-4B52-B2FA-8BAE768146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5729</Words>
  <Characters>32658</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Hannah Wright</dc:creator>
  <cp:lastModifiedBy>Graham Perry</cp:lastModifiedBy>
  <cp:revision>2</cp:revision>
  <dcterms:created xsi:type="dcterms:W3CDTF">2023-03-14T12:04:00Z</dcterms:created>
  <dcterms:modified xsi:type="dcterms:W3CDTF">2023-03-14T12:04:00Z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D1V6</vt:lpwstr>
  </property>
</Properties>
</file>