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043FA" w14:textId="77777777" w:rsidR="000C6CC1" w:rsidRPr="00976903" w:rsidRDefault="000C6CC1" w:rsidP="000C6CC1">
      <w:pPr>
        <w:pStyle w:val="Body"/>
        <w:jc w:val="center"/>
        <w:rPr>
          <w:sz w:val="24"/>
          <w:szCs w:val="24"/>
        </w:rPr>
      </w:pPr>
      <w:r w:rsidRPr="00976903">
        <w:rPr>
          <w:b/>
          <w:bCs/>
          <w:sz w:val="24"/>
          <w:szCs w:val="24"/>
        </w:rPr>
        <w:t>Specification</w:t>
      </w:r>
    </w:p>
    <w:p w14:paraId="0E7D46D7" w14:textId="77777777" w:rsidR="000C6CC1" w:rsidRPr="00976903" w:rsidRDefault="000C6CC1" w:rsidP="000C6CC1">
      <w:pPr>
        <w:pStyle w:val="Body"/>
        <w:numPr>
          <w:ilvl w:val="0"/>
          <w:numId w:val="17"/>
        </w:numPr>
      </w:pPr>
      <w:r w:rsidRPr="00976903">
        <w:rPr>
          <w:b/>
          <w:bCs/>
          <w:u w:val="single"/>
        </w:rPr>
        <w:t>Overview</w:t>
      </w:r>
      <w:r w:rsidRPr="00976903">
        <w:t>  </w:t>
      </w:r>
    </w:p>
    <w:p w14:paraId="3C8B98DD" w14:textId="45D8316F" w:rsidR="000C6CC1" w:rsidRPr="00976903" w:rsidRDefault="00517421" w:rsidP="000C6CC1">
      <w:pPr>
        <w:pStyle w:val="Body"/>
      </w:pPr>
      <w:r>
        <w:t>CONTRACTING AUTHORITY</w:t>
      </w:r>
      <w:r w:rsidR="000C6CC1" w:rsidRPr="00976903">
        <w:t xml:space="preserve"> is seeking specialised engineering inspection service providers for engineering inspection services (with insurance cover if required).  </w:t>
      </w:r>
    </w:p>
    <w:p w14:paraId="5274184C" w14:textId="11ED4EF0" w:rsidR="000C6CC1" w:rsidRPr="00976903" w:rsidRDefault="000C6CC1" w:rsidP="000C6CC1">
      <w:pPr>
        <w:pStyle w:val="Body"/>
      </w:pPr>
      <w:r w:rsidRPr="00976903">
        <w:t>The minimum specification(s) set out below. The Contracting Authority and the Provider shall agree minimum service standards and KPIs prior to signing the Call-Off Contract. These shall be included in Appendix 1 – Letter of Appointment attached to the Call-Off Contract prior to contract sign off process.  </w:t>
      </w:r>
    </w:p>
    <w:p w14:paraId="4AD4F66C" w14:textId="77777777" w:rsidR="000C6CC1" w:rsidRPr="00976903" w:rsidRDefault="000C6CC1" w:rsidP="000C6CC1">
      <w:pPr>
        <w:pStyle w:val="Body"/>
      </w:pPr>
      <w:r w:rsidRPr="00976903">
        <w:rPr>
          <w:b/>
          <w:bCs/>
          <w:u w:val="single"/>
        </w:rPr>
        <w:t>2. Service requirement</w:t>
      </w:r>
      <w:r w:rsidRPr="00976903">
        <w:t>  </w:t>
      </w:r>
    </w:p>
    <w:p w14:paraId="66FE6CC4" w14:textId="57F9F7F8" w:rsidR="000C6CC1" w:rsidRPr="00976903" w:rsidRDefault="000C6CC1" w:rsidP="000C6CC1">
      <w:pPr>
        <w:pStyle w:val="Body"/>
      </w:pPr>
      <w:r w:rsidRPr="00976903">
        <w:t>The Agreement will cover the provision of engineering inspection services, which includes, but is not limited to, the following categories:   </w:t>
      </w:r>
    </w:p>
    <w:p w14:paraId="499F8BBF" w14:textId="77777777" w:rsidR="000C6CC1" w:rsidRPr="00976903" w:rsidRDefault="000C6CC1" w:rsidP="000C6CC1">
      <w:pPr>
        <w:pStyle w:val="Body"/>
      </w:pPr>
      <w:r w:rsidRPr="00976903">
        <w:t>•</w:t>
      </w:r>
      <w:r w:rsidRPr="00976903">
        <w:tab/>
        <w:t>Electrical  </w:t>
      </w:r>
    </w:p>
    <w:p w14:paraId="08C0F17C" w14:textId="77777777" w:rsidR="000C6CC1" w:rsidRPr="00976903" w:rsidRDefault="000C6CC1" w:rsidP="000C6CC1">
      <w:pPr>
        <w:pStyle w:val="Body"/>
      </w:pPr>
      <w:r w:rsidRPr="00976903">
        <w:t>•</w:t>
      </w:r>
      <w:r w:rsidRPr="00976903">
        <w:tab/>
        <w:t>Lifts  </w:t>
      </w:r>
    </w:p>
    <w:p w14:paraId="6CFCE661" w14:textId="77777777" w:rsidR="000C6CC1" w:rsidRPr="00976903" w:rsidRDefault="000C6CC1" w:rsidP="000C6CC1">
      <w:pPr>
        <w:pStyle w:val="Body"/>
      </w:pPr>
      <w:r w:rsidRPr="00976903">
        <w:t>•</w:t>
      </w:r>
      <w:r w:rsidRPr="00976903">
        <w:tab/>
        <w:t>Lifting Equipment (Domestic / Non-Domestic)  </w:t>
      </w:r>
    </w:p>
    <w:p w14:paraId="3D1F0A41" w14:textId="77777777" w:rsidR="000C6CC1" w:rsidRPr="00976903" w:rsidRDefault="000C6CC1" w:rsidP="000C6CC1">
      <w:pPr>
        <w:pStyle w:val="Body"/>
      </w:pPr>
      <w:r w:rsidRPr="00976903">
        <w:t>•</w:t>
      </w:r>
      <w:r w:rsidRPr="00976903">
        <w:tab/>
        <w:t>Pressure Systems  </w:t>
      </w:r>
    </w:p>
    <w:p w14:paraId="6AD9328E" w14:textId="77777777" w:rsidR="000C6CC1" w:rsidRPr="00976903" w:rsidRDefault="000C6CC1" w:rsidP="000C6CC1">
      <w:pPr>
        <w:pStyle w:val="Body"/>
      </w:pPr>
      <w:r w:rsidRPr="00976903">
        <w:t>•</w:t>
      </w:r>
      <w:r w:rsidRPr="00976903">
        <w:tab/>
        <w:t>Local Exhaust Ventilation  </w:t>
      </w:r>
    </w:p>
    <w:p w14:paraId="297574B6" w14:textId="77777777" w:rsidR="000C6CC1" w:rsidRPr="00976903" w:rsidRDefault="000C6CC1" w:rsidP="000C6CC1">
      <w:pPr>
        <w:pStyle w:val="Body"/>
      </w:pPr>
      <w:r w:rsidRPr="00976903">
        <w:t>•</w:t>
      </w:r>
      <w:r w:rsidRPr="00976903">
        <w:tab/>
        <w:t>Power Press  </w:t>
      </w:r>
    </w:p>
    <w:p w14:paraId="1A0B3F2A" w14:textId="77777777" w:rsidR="000C6CC1" w:rsidRPr="00976903" w:rsidRDefault="000C6CC1" w:rsidP="000C6CC1">
      <w:pPr>
        <w:pStyle w:val="Body"/>
      </w:pPr>
      <w:r w:rsidRPr="00976903">
        <w:t>•</w:t>
      </w:r>
      <w:r w:rsidRPr="00976903">
        <w:tab/>
        <w:t>General Work Equipment  </w:t>
      </w:r>
    </w:p>
    <w:p w14:paraId="3C82E7F4" w14:textId="77777777" w:rsidR="000C6CC1" w:rsidRPr="00976903" w:rsidRDefault="000C6CC1" w:rsidP="000C6CC1">
      <w:pPr>
        <w:pStyle w:val="Body"/>
      </w:pPr>
      <w:r w:rsidRPr="00976903">
        <w:t>•</w:t>
      </w:r>
      <w:r w:rsidRPr="00976903">
        <w:tab/>
        <w:t>Other Equipment  </w:t>
      </w:r>
    </w:p>
    <w:p w14:paraId="0509503D" w14:textId="77777777" w:rsidR="000C6CC1" w:rsidRPr="00976903" w:rsidRDefault="000C6CC1" w:rsidP="000C6CC1">
      <w:pPr>
        <w:pStyle w:val="Body"/>
      </w:pPr>
      <w:r w:rsidRPr="00976903">
        <w:rPr>
          <w:b/>
          <w:bCs/>
          <w:u w:val="single"/>
        </w:rPr>
        <w:t>3. Quality </w:t>
      </w:r>
      <w:r w:rsidRPr="00976903">
        <w:t>  </w:t>
      </w:r>
    </w:p>
    <w:p w14:paraId="5157EA68" w14:textId="77777777" w:rsidR="000C6CC1" w:rsidRPr="00976903" w:rsidRDefault="000C6CC1" w:rsidP="000C6CC1">
      <w:pPr>
        <w:pStyle w:val="Body"/>
      </w:pPr>
      <w:r w:rsidRPr="00976903">
        <w:t>As a minimum, the Provider must hold the following quality certifications or qualifications:  </w:t>
      </w:r>
    </w:p>
    <w:p w14:paraId="34C8851A" w14:textId="77777777" w:rsidR="000C6CC1" w:rsidRPr="00976903" w:rsidRDefault="000C6CC1" w:rsidP="000C6CC1">
      <w:pPr>
        <w:pStyle w:val="Body"/>
        <w:numPr>
          <w:ilvl w:val="0"/>
          <w:numId w:val="18"/>
        </w:numPr>
      </w:pPr>
      <w:r w:rsidRPr="00976903">
        <w:t>UKAS accreditation to ISO 17020:2012 as a Type-A inspection body  </w:t>
      </w:r>
    </w:p>
    <w:p w14:paraId="0BA710D0" w14:textId="77777777" w:rsidR="000C6CC1" w:rsidRPr="00976903" w:rsidRDefault="000C6CC1" w:rsidP="000C6CC1">
      <w:pPr>
        <w:pStyle w:val="Body"/>
        <w:numPr>
          <w:ilvl w:val="0"/>
          <w:numId w:val="19"/>
        </w:numPr>
      </w:pPr>
      <w:r w:rsidRPr="00976903">
        <w:t>Full or associate </w:t>
      </w:r>
      <w:proofErr w:type="spellStart"/>
      <w:r w:rsidRPr="00976903">
        <w:t>SAFed</w:t>
      </w:r>
      <w:proofErr w:type="spellEnd"/>
      <w:r w:rsidRPr="00976903">
        <w:t> membership   </w:t>
      </w:r>
    </w:p>
    <w:p w14:paraId="233CB14A" w14:textId="77777777" w:rsidR="000C6CC1" w:rsidRPr="00976903" w:rsidRDefault="000C6CC1" w:rsidP="000C6CC1">
      <w:pPr>
        <w:pStyle w:val="Body"/>
      </w:pPr>
      <w:r w:rsidRPr="00976903">
        <w:t>The engineering inspection services must be carried out in accordance with all aspects of the following regulations and laws (as amended, repealed or replaced):   </w:t>
      </w:r>
    </w:p>
    <w:p w14:paraId="6A6A206C" w14:textId="77777777" w:rsidR="000C6CC1" w:rsidRPr="00976903" w:rsidRDefault="000C6CC1" w:rsidP="000C6CC1">
      <w:pPr>
        <w:pStyle w:val="Body"/>
        <w:numPr>
          <w:ilvl w:val="0"/>
          <w:numId w:val="20"/>
        </w:numPr>
      </w:pPr>
      <w:r w:rsidRPr="00976903">
        <w:t>The Provision and Use of Work Equipment Regulations 1998 (PUWER)  </w:t>
      </w:r>
    </w:p>
    <w:p w14:paraId="046AC673" w14:textId="77777777" w:rsidR="000C6CC1" w:rsidRPr="00976903" w:rsidRDefault="000C6CC1" w:rsidP="000C6CC1">
      <w:pPr>
        <w:pStyle w:val="Body"/>
        <w:numPr>
          <w:ilvl w:val="0"/>
          <w:numId w:val="21"/>
        </w:numPr>
      </w:pPr>
      <w:r w:rsidRPr="00976903">
        <w:t>The Lifting Operations and Lifting Equipment Regulations 1998 (LOLER)  </w:t>
      </w:r>
    </w:p>
    <w:p w14:paraId="0F4BDCE2" w14:textId="77777777" w:rsidR="000C6CC1" w:rsidRPr="00976903" w:rsidRDefault="000C6CC1" w:rsidP="000C6CC1">
      <w:pPr>
        <w:pStyle w:val="Body"/>
        <w:numPr>
          <w:ilvl w:val="0"/>
          <w:numId w:val="22"/>
        </w:numPr>
      </w:pPr>
      <w:r w:rsidRPr="00976903">
        <w:t>The Pressure Systems Safety Regulations 2000 (PSSR)  </w:t>
      </w:r>
    </w:p>
    <w:p w14:paraId="6C6578EE" w14:textId="77777777" w:rsidR="000C6CC1" w:rsidRPr="00976903" w:rsidRDefault="000C6CC1" w:rsidP="000C6CC1">
      <w:pPr>
        <w:pStyle w:val="Body"/>
        <w:numPr>
          <w:ilvl w:val="0"/>
          <w:numId w:val="23"/>
        </w:numPr>
      </w:pPr>
      <w:r w:rsidRPr="00976903">
        <w:t>The examination of Local Exhaust Ventilation Systems (LEV) which fall under the Control of Substances Hazardous to Health 2002 (COSHH) regulations  </w:t>
      </w:r>
    </w:p>
    <w:p w14:paraId="0BDD3076" w14:textId="77777777" w:rsidR="000C6CC1" w:rsidRPr="00976903" w:rsidRDefault="000C6CC1" w:rsidP="000C6CC1">
      <w:pPr>
        <w:pStyle w:val="Body"/>
        <w:numPr>
          <w:ilvl w:val="0"/>
          <w:numId w:val="24"/>
        </w:numPr>
      </w:pPr>
      <w:r w:rsidRPr="00976903">
        <w:t>The examination of any electrical system which are regulated by the Electricity at Work regulations 1989 (EAWR)  </w:t>
      </w:r>
    </w:p>
    <w:p w14:paraId="3F98C4DB" w14:textId="77777777" w:rsidR="000C6CC1" w:rsidRPr="00976903" w:rsidRDefault="000C6CC1" w:rsidP="000C6CC1">
      <w:pPr>
        <w:pStyle w:val="Body"/>
        <w:numPr>
          <w:ilvl w:val="0"/>
          <w:numId w:val="25"/>
        </w:numPr>
      </w:pPr>
      <w:r w:rsidRPr="00976903">
        <w:t>The Working at Height Regulations 2005 (WAHR)  </w:t>
      </w:r>
    </w:p>
    <w:p w14:paraId="62C4E2EB" w14:textId="2BAADA6F" w:rsidR="000C6CC1" w:rsidRPr="00976903" w:rsidRDefault="000C6CC1" w:rsidP="000C6CC1">
      <w:pPr>
        <w:pStyle w:val="Body"/>
      </w:pPr>
      <w:r w:rsidRPr="00976903">
        <w:lastRenderedPageBreak/>
        <w:t>The Provider is required the Contracting Authority any changes to the regulations and laws and how they may impact service delivery.   </w:t>
      </w:r>
    </w:p>
    <w:p w14:paraId="364237A6" w14:textId="77777777" w:rsidR="000C6CC1" w:rsidRPr="00976903" w:rsidRDefault="000C6CC1" w:rsidP="000C6CC1">
      <w:pPr>
        <w:pStyle w:val="Body"/>
      </w:pPr>
      <w:r w:rsidRPr="00976903">
        <w:t>Further to the above, all engineering inspections taking place at an educational establishment’s premises and / or as requested by other Contracting Authorities, must be undertaken by engineers with a valid DBS check.  </w:t>
      </w:r>
    </w:p>
    <w:p w14:paraId="255DB2D3" w14:textId="77777777" w:rsidR="000C6CC1" w:rsidRPr="00976903" w:rsidRDefault="000C6CC1" w:rsidP="000C6CC1">
      <w:pPr>
        <w:pStyle w:val="Body"/>
      </w:pPr>
      <w:r w:rsidRPr="00976903">
        <w:t>The Contracting Authority will specify the level of DBS check required at the Call-Off stage, i.e., basic, standard or enhanced.   </w:t>
      </w:r>
    </w:p>
    <w:p w14:paraId="16A20220" w14:textId="77777777" w:rsidR="000C6CC1" w:rsidRPr="00976903" w:rsidRDefault="000C6CC1" w:rsidP="000C6CC1">
      <w:pPr>
        <w:pStyle w:val="Body"/>
      </w:pPr>
      <w:r w:rsidRPr="00976903">
        <w:t>The Provider shall hold:  </w:t>
      </w:r>
    </w:p>
    <w:p w14:paraId="60384550" w14:textId="77777777" w:rsidR="000C6CC1" w:rsidRPr="00976903" w:rsidRDefault="000C6CC1" w:rsidP="000C6CC1">
      <w:pPr>
        <w:pStyle w:val="Body"/>
        <w:numPr>
          <w:ilvl w:val="0"/>
          <w:numId w:val="26"/>
        </w:numPr>
      </w:pPr>
      <w:r w:rsidRPr="00976903">
        <w:t>A Corporate Social Responsibility Policy or equivalent   </w:t>
      </w:r>
    </w:p>
    <w:p w14:paraId="69C7F709" w14:textId="77777777" w:rsidR="000C6CC1" w:rsidRPr="00976903" w:rsidRDefault="000C6CC1" w:rsidP="000C6CC1">
      <w:pPr>
        <w:pStyle w:val="Body"/>
        <w:numPr>
          <w:ilvl w:val="0"/>
          <w:numId w:val="27"/>
        </w:numPr>
      </w:pPr>
      <w:r w:rsidRPr="00976903">
        <w:t>A Complaints Policy demonstrating customer complaints procedure, with provision in place for product or service issues, including recalls and withdrawals.  </w:t>
      </w:r>
    </w:p>
    <w:p w14:paraId="375D0078" w14:textId="77777777" w:rsidR="000C6CC1" w:rsidRPr="00976903" w:rsidRDefault="000C6CC1" w:rsidP="000C6CC1">
      <w:pPr>
        <w:pStyle w:val="Body"/>
      </w:pPr>
      <w:r w:rsidRPr="00976903">
        <w:t>The Provider shall be subject to, and act in accordance with:  </w:t>
      </w:r>
    </w:p>
    <w:p w14:paraId="05E7BA2A" w14:textId="77777777" w:rsidR="000C6CC1" w:rsidRPr="00976903" w:rsidRDefault="000C6CC1" w:rsidP="000C6CC1">
      <w:pPr>
        <w:pStyle w:val="Body"/>
        <w:numPr>
          <w:ilvl w:val="0"/>
          <w:numId w:val="28"/>
        </w:numPr>
      </w:pPr>
      <w:r w:rsidRPr="00976903">
        <w:t>UK GDPR and Data Protection Act 2018  </w:t>
      </w:r>
    </w:p>
    <w:p w14:paraId="25DD8413" w14:textId="77777777" w:rsidR="000C6CC1" w:rsidRPr="00976903" w:rsidRDefault="000C6CC1" w:rsidP="000C6CC1">
      <w:pPr>
        <w:pStyle w:val="Body"/>
        <w:numPr>
          <w:ilvl w:val="0"/>
          <w:numId w:val="29"/>
        </w:numPr>
      </w:pPr>
      <w:r w:rsidRPr="00976903">
        <w:t>Freedom of Information Act 2000  </w:t>
      </w:r>
    </w:p>
    <w:p w14:paraId="3E2083D3" w14:textId="77777777" w:rsidR="000C6CC1" w:rsidRPr="00976903" w:rsidRDefault="000C6CC1" w:rsidP="000C6CC1">
      <w:pPr>
        <w:pStyle w:val="Body"/>
        <w:numPr>
          <w:ilvl w:val="0"/>
          <w:numId w:val="30"/>
        </w:numPr>
      </w:pPr>
      <w:r w:rsidRPr="00976903">
        <w:t>Modern Slavery Act 2015  </w:t>
      </w:r>
    </w:p>
    <w:p w14:paraId="006E14F7" w14:textId="77777777" w:rsidR="000C6CC1" w:rsidRPr="00976903" w:rsidRDefault="000C6CC1" w:rsidP="000C6CC1">
      <w:pPr>
        <w:pStyle w:val="Body"/>
        <w:numPr>
          <w:ilvl w:val="0"/>
          <w:numId w:val="31"/>
        </w:numPr>
      </w:pPr>
      <w:r w:rsidRPr="00976903">
        <w:t>UK Bribery Act 2010  </w:t>
      </w:r>
    </w:p>
    <w:p w14:paraId="1A26FD02" w14:textId="77777777" w:rsidR="000C6CC1" w:rsidRPr="00976903" w:rsidRDefault="000C6CC1" w:rsidP="000C6CC1">
      <w:pPr>
        <w:pStyle w:val="Body"/>
        <w:numPr>
          <w:ilvl w:val="0"/>
          <w:numId w:val="32"/>
        </w:numPr>
      </w:pPr>
      <w:r w:rsidRPr="00976903">
        <w:t>All applicable law and regulations    </w:t>
      </w:r>
    </w:p>
    <w:p w14:paraId="64C4EED2" w14:textId="77777777" w:rsidR="000C6CC1" w:rsidRPr="00976903" w:rsidRDefault="000C6CC1" w:rsidP="000C6CC1">
      <w:pPr>
        <w:pStyle w:val="Body"/>
      </w:pPr>
      <w:r w:rsidRPr="00976903">
        <w:t>Optional certification requirements:  </w:t>
      </w:r>
    </w:p>
    <w:p w14:paraId="720AE35D" w14:textId="77777777" w:rsidR="000C6CC1" w:rsidRPr="00976903" w:rsidRDefault="000C6CC1" w:rsidP="000C6CC1">
      <w:pPr>
        <w:pStyle w:val="Body"/>
        <w:numPr>
          <w:ilvl w:val="0"/>
          <w:numId w:val="33"/>
        </w:numPr>
      </w:pPr>
      <w:r w:rsidRPr="00976903">
        <w:t>ISO 9001 certification or evidence of an equivalent quality management system.  </w:t>
      </w:r>
    </w:p>
    <w:p w14:paraId="26C14CB1" w14:textId="77777777" w:rsidR="000C6CC1" w:rsidRPr="00976903" w:rsidRDefault="000C6CC1" w:rsidP="000C6CC1">
      <w:pPr>
        <w:pStyle w:val="Body"/>
        <w:numPr>
          <w:ilvl w:val="0"/>
          <w:numId w:val="34"/>
        </w:numPr>
      </w:pPr>
      <w:r w:rsidRPr="00976903">
        <w:t>ISO 27001 certification or evidence of an equivalent data security management system.  </w:t>
      </w:r>
    </w:p>
    <w:p w14:paraId="60A7D6F9" w14:textId="77777777" w:rsidR="000C6CC1" w:rsidRPr="00976903" w:rsidRDefault="000C6CC1" w:rsidP="000C6CC1">
      <w:pPr>
        <w:pStyle w:val="Body"/>
        <w:numPr>
          <w:ilvl w:val="0"/>
          <w:numId w:val="35"/>
        </w:numPr>
      </w:pPr>
      <w:r w:rsidRPr="00976903">
        <w:t>ISO 14001 certification or evidence of an equivalent environmental management system.  </w:t>
      </w:r>
    </w:p>
    <w:p w14:paraId="21EF02E6" w14:textId="77777777" w:rsidR="000C6CC1" w:rsidRPr="00976903" w:rsidRDefault="000C6CC1" w:rsidP="000C6CC1">
      <w:pPr>
        <w:pStyle w:val="Body"/>
        <w:numPr>
          <w:ilvl w:val="0"/>
          <w:numId w:val="36"/>
        </w:numPr>
      </w:pPr>
      <w:r w:rsidRPr="00976903">
        <w:t>ISO 45001 certification or evidence of an equivalent health and safety management system.  </w:t>
      </w:r>
    </w:p>
    <w:p w14:paraId="694EEF5E" w14:textId="77777777" w:rsidR="000C6CC1" w:rsidRPr="00976903" w:rsidRDefault="000C6CC1" w:rsidP="000C6CC1">
      <w:pPr>
        <w:pStyle w:val="Body"/>
        <w:numPr>
          <w:ilvl w:val="0"/>
          <w:numId w:val="37"/>
        </w:numPr>
      </w:pPr>
      <w:r w:rsidRPr="00976903">
        <w:t>ISO 17020:2012 – In Service Quality Inspection where A is the highest or evidence of an equivalent.   </w:t>
      </w:r>
    </w:p>
    <w:p w14:paraId="1441E3BC" w14:textId="77777777" w:rsidR="000C6CC1" w:rsidRPr="00976903" w:rsidRDefault="000C6CC1" w:rsidP="000C6CC1">
      <w:pPr>
        <w:pStyle w:val="Body"/>
      </w:pPr>
      <w:r w:rsidRPr="00976903">
        <w:rPr>
          <w:b/>
          <w:bCs/>
          <w:u w:val="single"/>
        </w:rPr>
        <w:t>3. Minimum Service Level Agreement </w:t>
      </w:r>
      <w:r w:rsidRPr="00976903">
        <w:t>  </w:t>
      </w:r>
    </w:p>
    <w:p w14:paraId="3ECA5D11" w14:textId="77777777" w:rsidR="000C6CC1" w:rsidRPr="00976903" w:rsidRDefault="000C6CC1" w:rsidP="000C6CC1">
      <w:pPr>
        <w:pStyle w:val="Body"/>
      </w:pPr>
      <w:r w:rsidRPr="00976903">
        <w:t>To support the Contracting Authority’s legal and statutory requirements, all engineering inspection services must be fully independent and impartial.   </w:t>
      </w:r>
    </w:p>
    <w:p w14:paraId="746130BC" w14:textId="77777777" w:rsidR="000C6CC1" w:rsidRPr="00976903" w:rsidRDefault="000C6CC1" w:rsidP="000C6CC1">
      <w:pPr>
        <w:pStyle w:val="Body"/>
      </w:pPr>
      <w:r w:rsidRPr="00976903">
        <w:t>The Provider is required to report to the Contracting Authority once arriving on site.  </w:t>
      </w:r>
    </w:p>
    <w:p w14:paraId="4F979B26" w14:textId="77777777" w:rsidR="000C6CC1" w:rsidRPr="00976903" w:rsidRDefault="000C6CC1" w:rsidP="000C6CC1">
      <w:pPr>
        <w:pStyle w:val="Body"/>
      </w:pPr>
      <w:r w:rsidRPr="00976903">
        <w:t>The Provider is required to ensure they have all the correct PPE equipment required.  </w:t>
      </w:r>
    </w:p>
    <w:p w14:paraId="0627EE94" w14:textId="77777777" w:rsidR="000C6CC1" w:rsidRPr="00976903" w:rsidRDefault="000C6CC1" w:rsidP="000C6CC1">
      <w:pPr>
        <w:pStyle w:val="Body"/>
      </w:pPr>
      <w:r w:rsidRPr="00976903">
        <w:t>The Provider will arrange for the correct licences and </w:t>
      </w:r>
      <w:proofErr w:type="gramStart"/>
      <w:r w:rsidRPr="00976903">
        <w:t>authorisation,</w:t>
      </w:r>
      <w:proofErr w:type="gramEnd"/>
      <w:r w:rsidRPr="00976903">
        <w:t> however it will be the Contracting Authority’s responsibility to facilitate entry permits and consents onto CA’s sites.   </w:t>
      </w:r>
    </w:p>
    <w:p w14:paraId="44F85B36" w14:textId="77777777" w:rsidR="000C6CC1" w:rsidRPr="00976903" w:rsidRDefault="000C6CC1" w:rsidP="000C6CC1">
      <w:pPr>
        <w:pStyle w:val="Body"/>
      </w:pPr>
      <w:r w:rsidRPr="00976903">
        <w:t>The Provider is required to carry out the examination of all plants / assets with due care and in a safe manner.   </w:t>
      </w:r>
    </w:p>
    <w:p w14:paraId="06D01058" w14:textId="77777777" w:rsidR="000C6CC1" w:rsidRPr="00976903" w:rsidRDefault="000C6CC1" w:rsidP="000C6CC1">
      <w:pPr>
        <w:pStyle w:val="Body"/>
      </w:pPr>
      <w:r w:rsidRPr="00976903">
        <w:lastRenderedPageBreak/>
        <w:t>The Provider is required to assist the Contracting Authority with the early identification of problems and defects, to enable the Contracting Authority to organise and plan for repairs before a major failure occurs.  </w:t>
      </w:r>
    </w:p>
    <w:p w14:paraId="770FBEC1" w14:textId="77777777" w:rsidR="000C6CC1" w:rsidRPr="00976903" w:rsidRDefault="000C6CC1" w:rsidP="000C6CC1">
      <w:pPr>
        <w:pStyle w:val="Body"/>
      </w:pPr>
      <w:r w:rsidRPr="00976903">
        <w:t>The Provider is required to assess defects in the workings of the plant and where required by regulation the deterioration that affects the safety of the plant, </w:t>
      </w:r>
      <w:proofErr w:type="gramStart"/>
      <w:r w:rsidRPr="00976903">
        <w:t>however</w:t>
      </w:r>
      <w:proofErr w:type="gramEnd"/>
      <w:r w:rsidRPr="00976903">
        <w:t> not defects in existing designs or in any proposed design changes. The Provider is required to provide detailed reports of all inspections as soon as reasonably practicable.  </w:t>
      </w:r>
    </w:p>
    <w:p w14:paraId="3215FA8F" w14:textId="77777777" w:rsidR="000C6CC1" w:rsidRPr="00976903" w:rsidRDefault="000C6CC1" w:rsidP="000C6CC1">
      <w:pPr>
        <w:pStyle w:val="Body"/>
      </w:pPr>
      <w:r w:rsidRPr="00976903">
        <w:t>The Provider is required to </w:t>
      </w:r>
      <w:proofErr w:type="gramStart"/>
      <w:r w:rsidRPr="00976903">
        <w:t>wear a visitor badge at all times</w:t>
      </w:r>
      <w:proofErr w:type="gramEnd"/>
      <w:r w:rsidRPr="00976903">
        <w:t> when on site, in line with the Contracting Authority procedures.  </w:t>
      </w:r>
    </w:p>
    <w:p w14:paraId="103A10F3" w14:textId="77777777" w:rsidR="000C6CC1" w:rsidRPr="00976903" w:rsidRDefault="000C6CC1" w:rsidP="000C6CC1">
      <w:pPr>
        <w:pStyle w:val="Body"/>
      </w:pPr>
      <w:r w:rsidRPr="00976903">
        <w:t>Where necessary, the Provider should provide their own tools to carry out the work required. This does not relieve the Contracting Authority from their responsibility, as per section 5 of Specification, to ensure the plant is prepared for inspection.  </w:t>
      </w:r>
    </w:p>
    <w:p w14:paraId="1EA8FB51" w14:textId="77777777" w:rsidR="000C6CC1" w:rsidRPr="00976903" w:rsidRDefault="000C6CC1" w:rsidP="000C6CC1">
      <w:pPr>
        <w:pStyle w:val="Body"/>
      </w:pPr>
      <w:r w:rsidRPr="00976903">
        <w:t>The Provider is required to carry out inspections in line with the Contracting Authority’s site instructions and in normal working hours, Mon-Fri, unless otherwise agreed.   </w:t>
      </w:r>
    </w:p>
    <w:p w14:paraId="53BE1F60" w14:textId="77777777" w:rsidR="000C6CC1" w:rsidRPr="00976903" w:rsidRDefault="000C6CC1" w:rsidP="000C6CC1">
      <w:pPr>
        <w:pStyle w:val="Body"/>
      </w:pPr>
      <w:r w:rsidRPr="00976903">
        <w:t>If any inspections are to be carried out outside of agreed working hours, the cost must be as quoted in the Pricing Schedule.  </w:t>
      </w:r>
    </w:p>
    <w:p w14:paraId="3FC6949F" w14:textId="77777777" w:rsidR="000C6CC1" w:rsidRPr="00976903" w:rsidRDefault="000C6CC1" w:rsidP="000C6CC1">
      <w:pPr>
        <w:pStyle w:val="Body"/>
      </w:pPr>
      <w:r w:rsidRPr="00976903">
        <w:t>If a surveyor is required to exceed eight (8) hours at one site in one day (including travel) then overtime will be charged as per the Pricing Schedule, unless otherwise agreed.   </w:t>
      </w:r>
    </w:p>
    <w:p w14:paraId="40405D12" w14:textId="77777777" w:rsidR="000C6CC1" w:rsidRPr="00976903" w:rsidRDefault="000C6CC1" w:rsidP="000C6CC1">
      <w:pPr>
        <w:pStyle w:val="Body"/>
      </w:pPr>
      <w:r w:rsidRPr="00976903">
        <w:t>The Provider is required to notify the Contracting Authority about any additional overtime costs as soon as possible, to allow the Contracting Authority to make an informed decision about how they wish to proceed.  </w:t>
      </w:r>
    </w:p>
    <w:p w14:paraId="003F560F" w14:textId="77777777" w:rsidR="000C6CC1" w:rsidRPr="00976903" w:rsidRDefault="000C6CC1" w:rsidP="000C6CC1">
      <w:pPr>
        <w:pStyle w:val="Body"/>
      </w:pPr>
      <w:r w:rsidRPr="00976903">
        <w:t>The Provider is not allowed to change the scope of works, agreed times or any other requirements pre-agreed with the Contracting Authority, without first consulting/notifying the Contracting Authority.    </w:t>
      </w:r>
    </w:p>
    <w:p w14:paraId="18D51AC0" w14:textId="77777777" w:rsidR="000C6CC1" w:rsidRPr="00976903" w:rsidRDefault="000C6CC1" w:rsidP="000C6CC1">
      <w:pPr>
        <w:pStyle w:val="Body"/>
      </w:pPr>
      <w:r w:rsidRPr="00976903">
        <w:t>The Provider must agree a clear timetable / timelines of inspections with the Contracting Authority. This is to include:  </w:t>
      </w:r>
    </w:p>
    <w:p w14:paraId="426FEC0D" w14:textId="77777777" w:rsidR="000C6CC1" w:rsidRPr="00976903" w:rsidRDefault="000C6CC1" w:rsidP="000C6CC1">
      <w:pPr>
        <w:pStyle w:val="Body"/>
        <w:numPr>
          <w:ilvl w:val="0"/>
          <w:numId w:val="38"/>
        </w:numPr>
      </w:pPr>
      <w:r w:rsidRPr="00976903">
        <w:t>Due Date of Inspection (unless this is the first inspection)   </w:t>
      </w:r>
    </w:p>
    <w:p w14:paraId="5ABF8EB0" w14:textId="77777777" w:rsidR="000C6CC1" w:rsidRPr="00976903" w:rsidRDefault="000C6CC1" w:rsidP="000C6CC1">
      <w:pPr>
        <w:pStyle w:val="Body"/>
        <w:numPr>
          <w:ilvl w:val="0"/>
          <w:numId w:val="39"/>
        </w:numPr>
      </w:pPr>
      <w:r w:rsidRPr="00976903">
        <w:t>Date and time of scheduled inspection (time can be communicated up until the day of </w:t>
      </w:r>
      <w:r w:rsidRPr="00976903">
        <w:tab/>
        <w:t>inspection)  </w:t>
      </w:r>
    </w:p>
    <w:p w14:paraId="01D1CB6F" w14:textId="77777777" w:rsidR="000C6CC1" w:rsidRPr="00976903" w:rsidRDefault="000C6CC1" w:rsidP="000C6CC1">
      <w:pPr>
        <w:pStyle w:val="Body"/>
        <w:numPr>
          <w:ilvl w:val="0"/>
          <w:numId w:val="40"/>
        </w:numPr>
      </w:pPr>
      <w:r w:rsidRPr="00976903">
        <w:t>Asset(s) to be inspected  </w:t>
      </w:r>
    </w:p>
    <w:p w14:paraId="68761E77" w14:textId="77777777" w:rsidR="000C6CC1" w:rsidRPr="00976903" w:rsidRDefault="000C6CC1" w:rsidP="000C6CC1">
      <w:pPr>
        <w:pStyle w:val="Body"/>
        <w:numPr>
          <w:ilvl w:val="0"/>
          <w:numId w:val="41"/>
        </w:numPr>
      </w:pPr>
      <w:r w:rsidRPr="00976903">
        <w:t>Location  </w:t>
      </w:r>
    </w:p>
    <w:p w14:paraId="167B9D77" w14:textId="77777777" w:rsidR="000C6CC1" w:rsidRPr="00976903" w:rsidRDefault="000C6CC1" w:rsidP="000C6CC1">
      <w:pPr>
        <w:pStyle w:val="Body"/>
        <w:numPr>
          <w:ilvl w:val="0"/>
          <w:numId w:val="42"/>
        </w:numPr>
      </w:pPr>
      <w:r w:rsidRPr="00976903">
        <w:t>Contact details  </w:t>
      </w:r>
    </w:p>
    <w:p w14:paraId="1F54ADBB" w14:textId="77777777" w:rsidR="000C6CC1" w:rsidRPr="00976903" w:rsidRDefault="000C6CC1" w:rsidP="000C6CC1">
      <w:pPr>
        <w:pStyle w:val="Body"/>
        <w:numPr>
          <w:ilvl w:val="0"/>
          <w:numId w:val="43"/>
        </w:numPr>
      </w:pPr>
      <w:r w:rsidRPr="00976903">
        <w:t>Special requirements  </w:t>
      </w:r>
    </w:p>
    <w:p w14:paraId="0E99AE10" w14:textId="77777777" w:rsidR="000C6CC1" w:rsidRPr="00976903" w:rsidRDefault="000C6CC1" w:rsidP="000C6CC1">
      <w:pPr>
        <w:pStyle w:val="Body"/>
        <w:numPr>
          <w:ilvl w:val="0"/>
          <w:numId w:val="44"/>
        </w:numPr>
      </w:pPr>
      <w:r w:rsidRPr="00976903">
        <w:t>Additional Services (e.g., asset tagging, site survey, asset verification audits)  </w:t>
      </w:r>
    </w:p>
    <w:p w14:paraId="38B74819" w14:textId="77777777" w:rsidR="000C6CC1" w:rsidRPr="00976903" w:rsidRDefault="000C6CC1" w:rsidP="000C6CC1">
      <w:pPr>
        <w:pStyle w:val="Body"/>
      </w:pPr>
      <w:r w:rsidRPr="00976903">
        <w:t>The Provider is required to ensure that the person carrying out the inspection has all the necessary skills, experience and qualifications required, by regulations and/or law, to carry out the inspection of the equipment.   </w:t>
      </w:r>
    </w:p>
    <w:p w14:paraId="6A55A7F8" w14:textId="77777777" w:rsidR="000C6CC1" w:rsidRPr="00976903" w:rsidRDefault="000C6CC1" w:rsidP="000C6CC1">
      <w:pPr>
        <w:pStyle w:val="Body"/>
      </w:pPr>
      <w:r w:rsidRPr="00976903">
        <w:t>The Provider is required to inspect assets which are made available by the Contracting Authority. Any asset scheduled for inspection which is unable to be inspected by the Provider, for any reason, must be reported to the Contracting Authority as soon as possible, with the reason made clear as to why the inspection could not take place.    </w:t>
      </w:r>
    </w:p>
    <w:p w14:paraId="7319BA78" w14:textId="77777777" w:rsidR="000C6CC1" w:rsidRPr="00976903" w:rsidRDefault="000C6CC1" w:rsidP="000C6CC1">
      <w:pPr>
        <w:pStyle w:val="Body"/>
      </w:pPr>
      <w:r w:rsidRPr="00976903">
        <w:lastRenderedPageBreak/>
        <w:t>In the event of Plant Not Available (PNA), the Provider shall endeavour to liaise with the Contracting Authority and schedule an alternative inspection date(s).   </w:t>
      </w:r>
    </w:p>
    <w:p w14:paraId="3D138495" w14:textId="77777777" w:rsidR="000C6CC1" w:rsidRPr="00976903" w:rsidRDefault="000C6CC1" w:rsidP="000C6CC1">
      <w:pPr>
        <w:pStyle w:val="Body"/>
      </w:pPr>
      <w:r w:rsidRPr="00976903">
        <w:t>The Provider will endeavour to liaise with the Contracting Authority to minimise any disruption </w:t>
      </w:r>
      <w:proofErr w:type="gramStart"/>
      <w:r w:rsidRPr="00976903">
        <w:t>as a result of</w:t>
      </w:r>
      <w:proofErr w:type="gramEnd"/>
      <w:r w:rsidRPr="00976903">
        <w:t> any </w:t>
      </w:r>
      <w:proofErr w:type="gramStart"/>
      <w:r w:rsidRPr="00976903">
        <w:t>PNA,</w:t>
      </w:r>
      <w:proofErr w:type="gramEnd"/>
      <w:r w:rsidRPr="00976903">
        <w:t> </w:t>
      </w:r>
      <w:proofErr w:type="gramStart"/>
      <w:r w:rsidRPr="00976903">
        <w:t>in order to</w:t>
      </w:r>
      <w:proofErr w:type="gramEnd"/>
      <w:r w:rsidRPr="00976903">
        <w:t> reduce the amount of “dead time” a surveyor has on site. In the event a PNA cannot be avoided, the Provider may charge a fee in line with the Pricing Schedule.  </w:t>
      </w:r>
    </w:p>
    <w:p w14:paraId="30D20CB1" w14:textId="77777777" w:rsidR="000C6CC1" w:rsidRPr="00976903" w:rsidRDefault="000C6CC1" w:rsidP="000C6CC1">
      <w:pPr>
        <w:pStyle w:val="Body"/>
      </w:pPr>
      <w:r w:rsidRPr="00976903">
        <w:t>The Provider is required to follow the Contracting Authority’s Health and Safety instructions, unless the Provider feels that this puts them, their surveyor or any other person at risk. In this case the Provider must notify the Contracting Authority.  </w:t>
      </w:r>
    </w:p>
    <w:p w14:paraId="053D9D80" w14:textId="77777777" w:rsidR="000C6CC1" w:rsidRPr="00976903" w:rsidRDefault="000C6CC1" w:rsidP="000C6CC1">
      <w:pPr>
        <w:pStyle w:val="Body"/>
      </w:pPr>
      <w:r w:rsidRPr="00976903">
        <w:t>As a minimum, the Provider is required to present the Contracting Authority with a report detailing what has been inspected, which regulations/laws have been followed, anything additional to the originally agreed scope of work which has been carried out and the complete findings of the inspection.   </w:t>
      </w:r>
    </w:p>
    <w:p w14:paraId="27CFD7A5" w14:textId="77777777" w:rsidR="000C6CC1" w:rsidRPr="00976903" w:rsidRDefault="000C6CC1" w:rsidP="000C6CC1">
      <w:pPr>
        <w:pStyle w:val="Body"/>
      </w:pPr>
      <w:r w:rsidRPr="00976903">
        <w:t>The Provider is required to report defects to the regulating body, where regulations require them to do so.  </w:t>
      </w:r>
    </w:p>
    <w:p w14:paraId="6B90ABDB" w14:textId="77777777" w:rsidR="000C6CC1" w:rsidRPr="00976903" w:rsidRDefault="000C6CC1" w:rsidP="000C6CC1">
      <w:pPr>
        <w:pStyle w:val="Body"/>
      </w:pPr>
      <w:r w:rsidRPr="00976903">
        <w:t>The Provider will provide an electronic examination report. Where paper copies are required, the Provider reserve the right to charge an additional fee as per the Pricing Schedule.  </w:t>
      </w:r>
    </w:p>
    <w:p w14:paraId="281DE560" w14:textId="77777777" w:rsidR="000C6CC1" w:rsidRPr="00976903" w:rsidRDefault="000C6CC1" w:rsidP="000C6CC1">
      <w:pPr>
        <w:pStyle w:val="Body"/>
      </w:pPr>
      <w:r w:rsidRPr="00976903">
        <w:t>The Provider will provide an inspection service report, detailing the findings of the plant / equipment at the time of the inspection.  </w:t>
      </w:r>
    </w:p>
    <w:p w14:paraId="1DF54E3F" w14:textId="77777777" w:rsidR="000C6CC1" w:rsidRPr="00976903" w:rsidRDefault="000C6CC1" w:rsidP="000C6CC1">
      <w:pPr>
        <w:pStyle w:val="Body"/>
        <w:numPr>
          <w:ilvl w:val="0"/>
          <w:numId w:val="45"/>
        </w:numPr>
      </w:pPr>
      <w:r w:rsidRPr="00976903">
        <w:rPr>
          <w:b/>
          <w:bCs/>
          <w:u w:val="single"/>
        </w:rPr>
        <w:t>Responsibilities of Provider at inspection:</w:t>
      </w:r>
      <w:r w:rsidRPr="00976903">
        <w:t>  </w:t>
      </w:r>
    </w:p>
    <w:p w14:paraId="66C78D78" w14:textId="77777777" w:rsidR="000C6CC1" w:rsidRPr="00976903" w:rsidRDefault="000C6CC1" w:rsidP="000C6CC1">
      <w:pPr>
        <w:pStyle w:val="Body"/>
      </w:pPr>
      <w:r w:rsidRPr="00976903">
        <w:t>All inspections are to be carried out with due care and in a safe manner.  </w:t>
      </w:r>
    </w:p>
    <w:p w14:paraId="108B127B" w14:textId="77777777" w:rsidR="000C6CC1" w:rsidRPr="00976903" w:rsidRDefault="000C6CC1" w:rsidP="000C6CC1">
      <w:pPr>
        <w:pStyle w:val="Body"/>
      </w:pPr>
      <w:r w:rsidRPr="00976903">
        <w:t>If required, by law, inspection reports are to be sent to the Contracting Authority as per the instructions agreed in the Contract.   </w:t>
      </w:r>
    </w:p>
    <w:p w14:paraId="4250C303" w14:textId="77777777" w:rsidR="000C6CC1" w:rsidRPr="00976903" w:rsidRDefault="000C6CC1" w:rsidP="000C6CC1">
      <w:pPr>
        <w:pStyle w:val="Body"/>
      </w:pPr>
      <w:r w:rsidRPr="00976903">
        <w:t>The Provider is required to provide an electronic inspection report through an online portal system.   </w:t>
      </w:r>
    </w:p>
    <w:p w14:paraId="2F562B20" w14:textId="77777777" w:rsidR="000C6CC1" w:rsidRPr="00976903" w:rsidRDefault="000C6CC1" w:rsidP="000C6CC1">
      <w:pPr>
        <w:pStyle w:val="Body"/>
      </w:pPr>
      <w:r w:rsidRPr="00976903">
        <w:t>The Provider is not responsible for the downloading of reports, unless otherwise agreed with the Contracting Authority.   </w:t>
      </w:r>
    </w:p>
    <w:p w14:paraId="17C126B8" w14:textId="77777777" w:rsidR="000C6CC1" w:rsidRPr="00976903" w:rsidRDefault="000C6CC1" w:rsidP="000C6CC1">
      <w:pPr>
        <w:pStyle w:val="Body"/>
      </w:pPr>
      <w:r w:rsidRPr="00976903">
        <w:t>The Provider is required to provide a report on the inspection using information provided by the Contracting Authority prior to the inspection.  </w:t>
      </w:r>
    </w:p>
    <w:p w14:paraId="67F72E3E" w14:textId="77777777" w:rsidR="000C6CC1" w:rsidRPr="00976903" w:rsidRDefault="000C6CC1" w:rsidP="000C6CC1">
      <w:pPr>
        <w:pStyle w:val="Body"/>
      </w:pPr>
      <w:r w:rsidRPr="00976903">
        <w:t>Reports must reflect the Provider’s clear and accurate findings at the time of the inspection.  </w:t>
      </w:r>
    </w:p>
    <w:p w14:paraId="10B5F2B8" w14:textId="77777777" w:rsidR="000C6CC1" w:rsidRPr="00976903" w:rsidRDefault="000C6CC1" w:rsidP="000C6CC1">
      <w:pPr>
        <w:pStyle w:val="Body"/>
      </w:pPr>
      <w:r w:rsidRPr="00976903">
        <w:t>The Provider cannot inspect assets which are outside of the scope of examination, unless otherwise agreed with the Contracting Authority (e.g., if the Contracting Authority asks the Provider to identify assets which were not originally included in the plant schedule, to allow for possible efficiency savings).  </w:t>
      </w:r>
    </w:p>
    <w:p w14:paraId="2F2D296D" w14:textId="77777777" w:rsidR="000C6CC1" w:rsidRPr="00976903" w:rsidRDefault="000C6CC1" w:rsidP="000C6CC1">
      <w:pPr>
        <w:pStyle w:val="Body"/>
      </w:pPr>
      <w:r w:rsidRPr="00976903">
        <w:t>The Provider should advise the Contracting Authority on the required timelines for contract renewal, in order that the Contracting Authority can continue to meet their statutory obligations in terms of the frequency of inspections.  </w:t>
      </w:r>
    </w:p>
    <w:p w14:paraId="729B175B" w14:textId="77777777" w:rsidR="000C6CC1" w:rsidRPr="00976903" w:rsidRDefault="000C6CC1" w:rsidP="000C6CC1">
      <w:pPr>
        <w:pStyle w:val="Body"/>
        <w:numPr>
          <w:ilvl w:val="0"/>
          <w:numId w:val="46"/>
        </w:numPr>
      </w:pPr>
      <w:r w:rsidRPr="00976903">
        <w:rPr>
          <w:b/>
          <w:bCs/>
          <w:u w:val="single"/>
        </w:rPr>
        <w:t>Contracting Authority’s Responsibilities</w:t>
      </w:r>
      <w:r w:rsidRPr="00976903">
        <w:t>  </w:t>
      </w:r>
    </w:p>
    <w:p w14:paraId="42DBF951" w14:textId="77777777" w:rsidR="000C6CC1" w:rsidRPr="00976903" w:rsidRDefault="000C6CC1" w:rsidP="000C6CC1">
      <w:pPr>
        <w:pStyle w:val="Body"/>
      </w:pPr>
      <w:r w:rsidRPr="00976903">
        <w:t>It is the Contracting Authority’s responsibility and legal obligation to ensure that any plant requiring statutory inspection is examined within the advised inspection interval.  </w:t>
      </w:r>
    </w:p>
    <w:p w14:paraId="0BF86AA0" w14:textId="77777777" w:rsidR="000C6CC1" w:rsidRPr="00976903" w:rsidRDefault="000C6CC1" w:rsidP="000C6CC1">
      <w:pPr>
        <w:pStyle w:val="Body"/>
      </w:pPr>
      <w:r w:rsidRPr="00976903">
        <w:t>The Contracting Authority is responsible for advising the Provider of the next due date for inspection of any asset/plant on the plant schedule, location of the plant/asset and quantities.   </w:t>
      </w:r>
    </w:p>
    <w:p w14:paraId="541F3991" w14:textId="77777777" w:rsidR="000C6CC1" w:rsidRPr="00976903" w:rsidRDefault="000C6CC1" w:rsidP="000C6CC1">
      <w:pPr>
        <w:pStyle w:val="Body"/>
      </w:pPr>
      <w:proofErr w:type="gramStart"/>
      <w:r w:rsidRPr="00976903">
        <w:lastRenderedPageBreak/>
        <w:t>In the event that</w:t>
      </w:r>
      <w:proofErr w:type="gramEnd"/>
      <w:r w:rsidRPr="00976903">
        <w:t> no previous inspection has been completed, or there is no due date, the Contracting Authority must work closely with the Provider to agree a suitable date for the inspection to be undertaken.   </w:t>
      </w:r>
    </w:p>
    <w:p w14:paraId="4CF0476B" w14:textId="77777777" w:rsidR="000C6CC1" w:rsidRPr="00976903" w:rsidRDefault="000C6CC1" w:rsidP="000C6CC1">
      <w:pPr>
        <w:pStyle w:val="Body"/>
      </w:pPr>
      <w:r w:rsidRPr="00976903">
        <w:t>The Contracting Authority is responsible for furnishing the Provider with information on any asset/plant which is in an existing overdue position, or if an additional asset/plant is added to the plant schedule and is existing overdue. Additional fees may be charged if an existing overdue plant/asset needs to be inspected as a priority, in line with Pricing Schedule.  </w:t>
      </w:r>
    </w:p>
    <w:p w14:paraId="38F0A23F" w14:textId="77777777" w:rsidR="000C6CC1" w:rsidRPr="00976903" w:rsidRDefault="000C6CC1" w:rsidP="000C6CC1">
      <w:pPr>
        <w:pStyle w:val="Body"/>
      </w:pPr>
      <w:r w:rsidRPr="00976903">
        <w:t>The Contracting Authority, when agreeing to the plant schedule or inspection timetable with the Provider, waives any right they may have (present or future) against the Provider which may arise out of any asset/plant which is existing overdue. Any liability, expenses, claims or costs must be indemnified by the Contracting Authority to the Provider for any existing overdue plant which has been added to the contract.   </w:t>
      </w:r>
    </w:p>
    <w:p w14:paraId="028D2494" w14:textId="77777777" w:rsidR="000C6CC1" w:rsidRPr="00976903" w:rsidRDefault="000C6CC1" w:rsidP="000C6CC1">
      <w:pPr>
        <w:pStyle w:val="Body"/>
      </w:pPr>
      <w:r w:rsidRPr="00976903">
        <w:t>The Contracting Authority is responsible for the care, custody, and control of the plant </w:t>
      </w:r>
      <w:proofErr w:type="gramStart"/>
      <w:r w:rsidRPr="00976903">
        <w:t>at all times</w:t>
      </w:r>
      <w:proofErr w:type="gramEnd"/>
      <w:r w:rsidRPr="00976903">
        <w:t>.  </w:t>
      </w:r>
    </w:p>
    <w:p w14:paraId="7BC1057F" w14:textId="77777777" w:rsidR="000C6CC1" w:rsidRPr="00976903" w:rsidRDefault="000C6CC1" w:rsidP="000C6CC1">
      <w:pPr>
        <w:pStyle w:val="Body"/>
      </w:pPr>
      <w:r w:rsidRPr="00976903">
        <w:t>The Contracting Authority is responsible for ensuring the Provider is made aware of any matter relevant to the inspection, such as misuse of or an incident involving an asset, or any modification to the plant.   </w:t>
      </w:r>
    </w:p>
    <w:p w14:paraId="36FCE123" w14:textId="77777777" w:rsidR="000C6CC1" w:rsidRPr="00976903" w:rsidRDefault="000C6CC1" w:rsidP="000C6CC1">
      <w:pPr>
        <w:pStyle w:val="Body"/>
      </w:pPr>
      <w:r w:rsidRPr="00976903">
        <w:t>The Contracting Authority is responsible for agreeing a date for the examination of each asset/plant with the Provider.  </w:t>
      </w:r>
    </w:p>
    <w:p w14:paraId="1E55B9D5" w14:textId="77777777" w:rsidR="000C6CC1" w:rsidRPr="00976903" w:rsidRDefault="000C6CC1" w:rsidP="000C6CC1">
      <w:pPr>
        <w:pStyle w:val="Body"/>
      </w:pPr>
      <w:r w:rsidRPr="00976903">
        <w:t>The Contracting Authority is responsible for ensuring the plant is prepared and available for inspection on the date and time agreed with the Provider.   </w:t>
      </w:r>
    </w:p>
    <w:p w14:paraId="59C6EA1B" w14:textId="77777777" w:rsidR="000C6CC1" w:rsidRPr="00976903" w:rsidRDefault="000C6CC1" w:rsidP="000C6CC1">
      <w:pPr>
        <w:pStyle w:val="Body"/>
      </w:pPr>
      <w:r w:rsidRPr="00976903">
        <w:t>Where required, the Contracting Authority will be responsible for dismantling the plant/asset, </w:t>
      </w:r>
      <w:proofErr w:type="gramStart"/>
      <w:r w:rsidRPr="00976903">
        <w:t>in order for</w:t>
      </w:r>
      <w:proofErr w:type="gramEnd"/>
      <w:r w:rsidRPr="00976903">
        <w:t> the Provider to be able to complete the inspection.   </w:t>
      </w:r>
    </w:p>
    <w:p w14:paraId="3F1003D2" w14:textId="77777777" w:rsidR="000C6CC1" w:rsidRPr="00976903" w:rsidRDefault="000C6CC1" w:rsidP="000C6CC1">
      <w:pPr>
        <w:pStyle w:val="Body"/>
      </w:pPr>
      <w:r w:rsidRPr="00976903">
        <w:t>The Contracting Authority is responsible for ensuring that there is safe access to any asset/plant being inspected and is required, if needed, to provide staff to ensure the inspection can be safely completed. This may include staff to provide test weights, ladders, scaffolds, work platforms, gas free certificates etc.  </w:t>
      </w:r>
    </w:p>
    <w:p w14:paraId="646F6C59" w14:textId="77777777" w:rsidR="000C6CC1" w:rsidRPr="00976903" w:rsidRDefault="000C6CC1" w:rsidP="000C6CC1">
      <w:pPr>
        <w:pStyle w:val="Body"/>
      </w:pPr>
      <w:r w:rsidRPr="00976903">
        <w:t>Access equipment (e.g. ladders, elevating platforms) can be provided by the inspection Provider if agreed in advance.   </w:t>
      </w:r>
    </w:p>
    <w:p w14:paraId="219C831A" w14:textId="77777777" w:rsidR="000C6CC1" w:rsidRPr="00976903" w:rsidRDefault="000C6CC1" w:rsidP="000C6CC1">
      <w:pPr>
        <w:pStyle w:val="Body"/>
      </w:pPr>
      <w:r w:rsidRPr="00976903">
        <w:t>The Contracting Authority is responsible for giving help, where required or requested by the Provider, such as information or documentation that will assist with carrying out the inspection.  </w:t>
      </w:r>
    </w:p>
    <w:p w14:paraId="0C5E3E16" w14:textId="77777777" w:rsidR="000C6CC1" w:rsidRPr="00976903" w:rsidRDefault="000C6CC1" w:rsidP="000C6CC1">
      <w:pPr>
        <w:pStyle w:val="Body"/>
      </w:pPr>
      <w:r w:rsidRPr="00976903">
        <w:t>The Contracting Authority is responsible for the reassembly of any asset/plant following the completion of the inspection.  </w:t>
      </w:r>
    </w:p>
    <w:p w14:paraId="168089F7" w14:textId="77777777" w:rsidR="000C6CC1" w:rsidRPr="00976903" w:rsidRDefault="000C6CC1" w:rsidP="000C6CC1">
      <w:pPr>
        <w:pStyle w:val="Body"/>
      </w:pPr>
      <w:r w:rsidRPr="00976903">
        <w:t>If an asset/plant is moved to a different location, the Contracting Authority is responsible for providing the Provider with full details of the new location, including site contact and telephone number, at least ten (10) working days before the examination date.  </w:t>
      </w:r>
    </w:p>
    <w:p w14:paraId="5C399681" w14:textId="77777777" w:rsidR="000C6CC1" w:rsidRPr="00976903" w:rsidRDefault="000C6CC1" w:rsidP="000C6CC1">
      <w:pPr>
        <w:pStyle w:val="Body"/>
      </w:pPr>
      <w:r w:rsidRPr="00976903">
        <w:t>The Contracting Authority is responsible, under the Health and Safety at Work Act 1974 and the Management of Health and Safety at Work Regulations 1999, to provide a safe working environment for surveyors. Providers will carry out their own site-specific risk assessment to ensure the safety of their staff and may refuse to carry out the inspection if their risk assessment reveals unacceptable hazards, at no cost to the Provider. Any charges incurred by the Provider will be charged to the Contracting Authority.   </w:t>
      </w:r>
    </w:p>
    <w:p w14:paraId="284FC189" w14:textId="77777777" w:rsidR="000C6CC1" w:rsidRPr="00976903" w:rsidRDefault="000C6CC1" w:rsidP="000C6CC1">
      <w:pPr>
        <w:pStyle w:val="Body"/>
      </w:pPr>
      <w:r w:rsidRPr="00976903">
        <w:t>The Contracting Authority is responsible for ensuring that any mobile asset/plant is available on the day and time of inspection at the location which has been advised, in a safe and traffic-free area, to allow for a safe inspection with straightforward access. The engineer must be received by a member of staff, as agreed with the Contracting Authority.  </w:t>
      </w:r>
    </w:p>
    <w:p w14:paraId="16C0631D" w14:textId="77777777" w:rsidR="000C6CC1" w:rsidRPr="00976903" w:rsidRDefault="000C6CC1" w:rsidP="000C6CC1">
      <w:pPr>
        <w:pStyle w:val="Body"/>
      </w:pPr>
      <w:r w:rsidRPr="00976903">
        <w:lastRenderedPageBreak/>
        <w:t>The Contracting Authority is responsible for rearranging the inspection of any asset/plant which was not available on the agreed day/time of inspection. If any additional visits are required due to PNA, then additional fees may be charged as per Pricing Schedule.   </w:t>
      </w:r>
    </w:p>
    <w:p w14:paraId="6DA707CE" w14:textId="77777777" w:rsidR="000C6CC1" w:rsidRPr="00976903" w:rsidRDefault="000C6CC1" w:rsidP="000C6CC1">
      <w:pPr>
        <w:pStyle w:val="Body"/>
      </w:pPr>
      <w:r w:rsidRPr="00976903">
        <w:t>The Contracting Authority should be aware that failure to ensure that any asset/plant is available for inspection, at the agreed time and location, will result in the Provider issuing a notice to confirm that the plant was not available, and additional charges may be charged as per Pricing Schedule.  </w:t>
      </w:r>
    </w:p>
    <w:p w14:paraId="3BE3537C" w14:textId="77777777" w:rsidR="000C6CC1" w:rsidRPr="00976903" w:rsidRDefault="000C6CC1" w:rsidP="000C6CC1">
      <w:pPr>
        <w:pStyle w:val="Body"/>
        <w:numPr>
          <w:ilvl w:val="0"/>
          <w:numId w:val="47"/>
        </w:numPr>
      </w:pPr>
      <w:r w:rsidRPr="00976903">
        <w:rPr>
          <w:b/>
          <w:bCs/>
          <w:u w:val="single"/>
        </w:rPr>
        <w:t>Payment</w:t>
      </w:r>
      <w:r w:rsidRPr="00976903">
        <w:t>  </w:t>
      </w:r>
    </w:p>
    <w:p w14:paraId="1B069A62" w14:textId="77777777" w:rsidR="000C6CC1" w:rsidRPr="00976903" w:rsidRDefault="000C6CC1" w:rsidP="000C6CC1">
      <w:pPr>
        <w:pStyle w:val="Body"/>
      </w:pPr>
      <w:r w:rsidRPr="00976903">
        <w:t>The Contracting Authority, unless otherwise agreed in writing, will agree to pay the estimated annual fee on the contract commencement date at the latest, and then on or before the renewal date each year after that for the duration of the contract.  </w:t>
      </w:r>
    </w:p>
    <w:p w14:paraId="675D6F60" w14:textId="77777777" w:rsidR="000C6CC1" w:rsidRPr="00976903" w:rsidRDefault="000C6CC1" w:rsidP="000C6CC1">
      <w:pPr>
        <w:pStyle w:val="Body"/>
      </w:pPr>
      <w:r w:rsidRPr="00976903">
        <w:t>If additional visits are required, or if additional assets result in an increase in the scope of inspections, extra costs that arise will be charged at the end of the contractual year, unless otherwise agreed in writing. Any additional services will be charged as per the Pricing Schedule.  </w:t>
      </w:r>
    </w:p>
    <w:p w14:paraId="0686A48C" w14:textId="77777777" w:rsidR="000C6CC1" w:rsidRPr="00976903" w:rsidRDefault="000C6CC1" w:rsidP="000C6CC1">
      <w:pPr>
        <w:pStyle w:val="Body"/>
      </w:pPr>
      <w:r w:rsidRPr="00976903">
        <w:t>Any other additional costs incurred, such as a change of date of inspection without prior notice, will be charged in addition to the annual fee at the end of the contract year, unless otherwise agreed in writing.  </w:t>
      </w:r>
    </w:p>
    <w:p w14:paraId="76634D32" w14:textId="77777777" w:rsidR="000C6CC1" w:rsidRPr="00976903" w:rsidRDefault="000C6CC1" w:rsidP="000C6CC1">
      <w:pPr>
        <w:pStyle w:val="Body"/>
      </w:pPr>
      <w:r w:rsidRPr="00976903">
        <w:t>Any additional activities outside of those listed in the Pricing Schedule, must be agreed between the Contracting Authority and the Provider before the inspection takes place.   </w:t>
      </w:r>
    </w:p>
    <w:p w14:paraId="5A957C29" w14:textId="77777777" w:rsidR="000C6CC1" w:rsidRPr="00976903" w:rsidRDefault="000C6CC1" w:rsidP="000C6CC1">
      <w:pPr>
        <w:pStyle w:val="Body"/>
      </w:pPr>
      <w:r w:rsidRPr="00976903">
        <w:t>All invoices to be issued in Pounds Sterling (£), within the payment terms laid out in the invoice.   </w:t>
      </w:r>
    </w:p>
    <w:p w14:paraId="33C91A9F" w14:textId="77777777" w:rsidR="000C6CC1" w:rsidRPr="00976903" w:rsidRDefault="000C6CC1" w:rsidP="000C6CC1">
      <w:pPr>
        <w:pStyle w:val="Body"/>
      </w:pPr>
      <w:r w:rsidRPr="00976903">
        <w:t>Methods of payment will be detailed on the invoice.  </w:t>
      </w:r>
    </w:p>
    <w:p w14:paraId="450F048D" w14:textId="77777777" w:rsidR="000C6CC1" w:rsidRPr="00976903" w:rsidRDefault="000C6CC1" w:rsidP="000C6CC1">
      <w:pPr>
        <w:pStyle w:val="Body"/>
      </w:pPr>
      <w:r w:rsidRPr="00976903">
        <w:t>The estimated annual fee is based on information provided by the Contracting Authority to the Provider. If changes to the Contracting Authority’s asset/plant list are not notified to the Provider and additional costs are incurred, these will be charged to the Contracting Authority.   </w:t>
      </w:r>
    </w:p>
    <w:p w14:paraId="6C2E774D" w14:textId="77777777" w:rsidR="000C6CC1" w:rsidRPr="00976903" w:rsidRDefault="000C6CC1" w:rsidP="000C6CC1">
      <w:pPr>
        <w:pStyle w:val="Body"/>
        <w:numPr>
          <w:ilvl w:val="0"/>
          <w:numId w:val="48"/>
        </w:numPr>
      </w:pPr>
      <w:r w:rsidRPr="00976903">
        <w:rPr>
          <w:b/>
          <w:bCs/>
          <w:u w:val="single"/>
        </w:rPr>
        <w:t>Additional Services</w:t>
      </w:r>
      <w:r w:rsidRPr="00976903">
        <w:t>  </w:t>
      </w:r>
    </w:p>
    <w:p w14:paraId="4DA3BC42" w14:textId="77777777" w:rsidR="000C6CC1" w:rsidRPr="00976903" w:rsidRDefault="000C6CC1" w:rsidP="000C6CC1">
      <w:pPr>
        <w:pStyle w:val="Body"/>
      </w:pPr>
      <w:r w:rsidRPr="00976903">
        <w:t>Additional services may be required by the Contracting Authority at Call-Off stage, which do not fall under the scope of inspections services or inspections.   </w:t>
      </w:r>
    </w:p>
    <w:p w14:paraId="1D7A1069" w14:textId="77777777" w:rsidR="000C6CC1" w:rsidRPr="00976903" w:rsidRDefault="000C6CC1" w:rsidP="000C6CC1">
      <w:pPr>
        <w:pStyle w:val="Body"/>
      </w:pPr>
      <w:r w:rsidRPr="00976903">
        <w:t>If the Provider agrees to carry out the additional services, they may be provided on a consultancy basis if:  </w:t>
      </w:r>
    </w:p>
    <w:p w14:paraId="6ED45D37" w14:textId="77777777" w:rsidR="000C6CC1" w:rsidRPr="00976903" w:rsidRDefault="000C6CC1" w:rsidP="000C6CC1">
      <w:pPr>
        <w:pStyle w:val="Body"/>
        <w:numPr>
          <w:ilvl w:val="0"/>
          <w:numId w:val="49"/>
        </w:numPr>
      </w:pPr>
      <w:r w:rsidRPr="00976903">
        <w:t>It means that the Provider will not be in breach of their UKAS accreditation or associated obligations.  </w:t>
      </w:r>
    </w:p>
    <w:p w14:paraId="6408F559" w14:textId="77777777" w:rsidR="000C6CC1" w:rsidRPr="00976903" w:rsidRDefault="000C6CC1" w:rsidP="000C6CC1">
      <w:pPr>
        <w:pStyle w:val="Body"/>
        <w:numPr>
          <w:ilvl w:val="0"/>
          <w:numId w:val="50"/>
        </w:numPr>
      </w:pPr>
      <w:r w:rsidRPr="00976903">
        <w:t>The Provider has the correct equipment to carry out the additional services at the time.  </w:t>
      </w:r>
    </w:p>
    <w:p w14:paraId="46B9469A" w14:textId="77777777" w:rsidR="000C6CC1" w:rsidRPr="00976903" w:rsidRDefault="000C6CC1" w:rsidP="000C6CC1">
      <w:pPr>
        <w:pStyle w:val="Body"/>
        <w:numPr>
          <w:ilvl w:val="0"/>
          <w:numId w:val="51"/>
        </w:numPr>
      </w:pPr>
      <w:r w:rsidRPr="00976903">
        <w:t>The services required are within the Provider’s expertise.  </w:t>
      </w:r>
    </w:p>
    <w:p w14:paraId="4CD651AB" w14:textId="77777777" w:rsidR="000C6CC1" w:rsidRPr="00976903" w:rsidRDefault="000C6CC1" w:rsidP="000C6CC1">
      <w:pPr>
        <w:pStyle w:val="Body"/>
      </w:pPr>
      <w:r w:rsidRPr="00976903">
        <w:t>The Provider must not undertake additional services which could result in them breaching their UKAS accreditation. For example, Providers are unable to design, install, repair, or change any asset/plant that they are inspecting.   </w:t>
      </w:r>
    </w:p>
    <w:p w14:paraId="5507F126" w14:textId="77777777" w:rsidR="000C6CC1" w:rsidRPr="00976903" w:rsidRDefault="000C6CC1" w:rsidP="000C6CC1">
      <w:pPr>
        <w:pStyle w:val="Body"/>
      </w:pPr>
      <w:r w:rsidRPr="00976903">
        <w:t>Below are some examples of additional services which a Provider may provide:  </w:t>
      </w:r>
    </w:p>
    <w:p w14:paraId="2CBB2B74" w14:textId="77777777" w:rsidR="000C6CC1" w:rsidRPr="00976903" w:rsidRDefault="000C6CC1" w:rsidP="000C6CC1">
      <w:pPr>
        <w:pStyle w:val="Body"/>
        <w:numPr>
          <w:ilvl w:val="0"/>
          <w:numId w:val="52"/>
        </w:numPr>
      </w:pPr>
      <w:r w:rsidRPr="00976903">
        <w:t>Working with the Contracting Authority to specify their equipment requirements  </w:t>
      </w:r>
    </w:p>
    <w:p w14:paraId="237EC328" w14:textId="77777777" w:rsidR="000C6CC1" w:rsidRPr="00976903" w:rsidRDefault="000C6CC1" w:rsidP="000C6CC1">
      <w:pPr>
        <w:pStyle w:val="Body"/>
        <w:numPr>
          <w:ilvl w:val="0"/>
          <w:numId w:val="53"/>
        </w:numPr>
      </w:pPr>
      <w:r w:rsidRPr="00976903">
        <w:t>Assessment of equipment to ensure it meets the relevant standards and is suitable </w:t>
      </w:r>
      <w:r w:rsidRPr="00976903">
        <w:tab/>
        <w:t>for the intended use  </w:t>
      </w:r>
    </w:p>
    <w:p w14:paraId="511189FB" w14:textId="77777777" w:rsidR="000C6CC1" w:rsidRPr="00976903" w:rsidRDefault="000C6CC1" w:rsidP="000C6CC1">
      <w:pPr>
        <w:pStyle w:val="Body"/>
        <w:numPr>
          <w:ilvl w:val="0"/>
          <w:numId w:val="54"/>
        </w:numPr>
      </w:pPr>
      <w:r w:rsidRPr="00976903">
        <w:t>Installation testing of equipment  </w:t>
      </w:r>
    </w:p>
    <w:p w14:paraId="28E741B8" w14:textId="77777777" w:rsidR="000C6CC1" w:rsidRPr="00976903" w:rsidRDefault="000C6CC1" w:rsidP="000C6CC1">
      <w:pPr>
        <w:pStyle w:val="Body"/>
        <w:numPr>
          <w:ilvl w:val="0"/>
          <w:numId w:val="55"/>
        </w:numPr>
      </w:pPr>
      <w:r w:rsidRPr="00976903">
        <w:lastRenderedPageBreak/>
        <w:t>Training/assessing employees/contractors   </w:t>
      </w:r>
    </w:p>
    <w:p w14:paraId="4AD0FA06" w14:textId="77777777" w:rsidR="000C6CC1" w:rsidRPr="00976903" w:rsidRDefault="000C6CC1" w:rsidP="000C6CC1">
      <w:pPr>
        <w:pStyle w:val="Body"/>
        <w:numPr>
          <w:ilvl w:val="0"/>
          <w:numId w:val="56"/>
        </w:numPr>
      </w:pPr>
      <w:r w:rsidRPr="00976903">
        <w:t>Advising on/assessing the Contracting Authority’s maintenance / inspection systems or quality systems  </w:t>
      </w:r>
    </w:p>
    <w:p w14:paraId="4E148B46" w14:textId="77777777" w:rsidR="000C6CC1" w:rsidRPr="00976903" w:rsidRDefault="000C6CC1" w:rsidP="000C6CC1">
      <w:pPr>
        <w:pStyle w:val="Body"/>
        <w:numPr>
          <w:ilvl w:val="0"/>
          <w:numId w:val="57"/>
        </w:numPr>
      </w:pPr>
      <w:r w:rsidRPr="00976903">
        <w:t>Assessing the Contracting Authority’s equipment-related risks  </w:t>
      </w:r>
    </w:p>
    <w:p w14:paraId="052FE722" w14:textId="77777777" w:rsidR="000C6CC1" w:rsidRPr="00976903" w:rsidRDefault="000C6CC1" w:rsidP="000C6CC1">
      <w:pPr>
        <w:pStyle w:val="Body"/>
        <w:numPr>
          <w:ilvl w:val="0"/>
          <w:numId w:val="58"/>
        </w:numPr>
      </w:pPr>
      <w:r w:rsidRPr="00976903">
        <w:t>Creating Written Schemes of Examination (WSE) for the Contracting Authority’s </w:t>
      </w:r>
      <w:r w:rsidRPr="00976903">
        <w:tab/>
        <w:t>specific equipment risks  </w:t>
      </w:r>
    </w:p>
    <w:p w14:paraId="19C2A9A5" w14:textId="77777777" w:rsidR="000C6CC1" w:rsidRPr="00976903" w:rsidRDefault="000C6CC1" w:rsidP="000C6CC1">
      <w:pPr>
        <w:pStyle w:val="Body"/>
        <w:numPr>
          <w:ilvl w:val="0"/>
          <w:numId w:val="59"/>
        </w:numPr>
      </w:pPr>
      <w:r w:rsidRPr="00976903">
        <w:t>Utilising appropriate technology to support inspections or examination schemes, for example drones or other Remote Visual Inspections (RVI), Non-Destructive Testing</w:t>
      </w:r>
      <w:proofErr w:type="gramStart"/>
      <w:r w:rsidRPr="00976903">
        <w:t>   (</w:t>
      </w:r>
      <w:proofErr w:type="gramEnd"/>
      <w:r w:rsidRPr="00976903">
        <w:t>NDT).  </w:t>
      </w:r>
    </w:p>
    <w:p w14:paraId="5BF2CB73" w14:textId="77777777" w:rsidR="000C6CC1" w:rsidRPr="00976903" w:rsidRDefault="000C6CC1" w:rsidP="000C6CC1">
      <w:pPr>
        <w:pStyle w:val="Body"/>
        <w:numPr>
          <w:ilvl w:val="0"/>
          <w:numId w:val="60"/>
        </w:numPr>
      </w:pPr>
      <w:r w:rsidRPr="00976903">
        <w:t>Advising the Contracting Authority of the remaining life expectancy of assets/plants  </w:t>
      </w:r>
    </w:p>
    <w:p w14:paraId="0C73D093" w14:textId="77777777" w:rsidR="000C6CC1" w:rsidRPr="00976903" w:rsidRDefault="000C6CC1" w:rsidP="000C6CC1">
      <w:pPr>
        <w:pStyle w:val="Body"/>
        <w:numPr>
          <w:ilvl w:val="0"/>
          <w:numId w:val="61"/>
        </w:numPr>
      </w:pPr>
      <w:r w:rsidRPr="00976903">
        <w:t>Inspection of Solar Panels and Electric Vehicle (EV) Charging Points   </w:t>
      </w:r>
    </w:p>
    <w:p w14:paraId="52154A0E" w14:textId="77777777" w:rsidR="000C6CC1" w:rsidRPr="00976903" w:rsidRDefault="000C6CC1" w:rsidP="000C6CC1">
      <w:pPr>
        <w:pStyle w:val="Body"/>
      </w:pPr>
      <w:r w:rsidRPr="00976903">
        <w:t>Additional services should be quoted separately as per the Pricing Schedule.   </w:t>
      </w:r>
    </w:p>
    <w:p w14:paraId="15C6CCD6" w14:textId="77777777" w:rsidR="000C6CC1" w:rsidRPr="00976903" w:rsidRDefault="000C6CC1" w:rsidP="000C6CC1">
      <w:pPr>
        <w:pStyle w:val="Body"/>
        <w:numPr>
          <w:ilvl w:val="0"/>
          <w:numId w:val="62"/>
        </w:numPr>
      </w:pPr>
      <w:r w:rsidRPr="00976903">
        <w:rPr>
          <w:b/>
          <w:bCs/>
          <w:u w:val="single"/>
        </w:rPr>
        <w:t>Written Scheme of Examination (WSE)</w:t>
      </w:r>
      <w:r w:rsidRPr="00976903">
        <w:t>  </w:t>
      </w:r>
    </w:p>
    <w:p w14:paraId="06ACE7BE" w14:textId="77777777" w:rsidR="000C6CC1" w:rsidRPr="00976903" w:rsidRDefault="000C6CC1" w:rsidP="000C6CC1">
      <w:pPr>
        <w:pStyle w:val="Body"/>
      </w:pPr>
      <w:r w:rsidRPr="00976903">
        <w:t>Under the Pressure Systems Safety Regulations 2000 and Health and Safety at Work etc. Act 1974, the Contracting Authority is required to demonstrate the safe operating limits of the pressure systems.    </w:t>
      </w:r>
    </w:p>
    <w:p w14:paraId="324307C4" w14:textId="77777777" w:rsidR="000C6CC1" w:rsidRPr="00976903" w:rsidRDefault="000C6CC1" w:rsidP="000C6CC1">
      <w:pPr>
        <w:pStyle w:val="Body"/>
      </w:pPr>
      <w:r w:rsidRPr="00976903">
        <w:t>The Provider is required to issue a suitable WSEs as per the Contracting Authority’s requirements.  </w:t>
      </w:r>
    </w:p>
    <w:p w14:paraId="508DB654" w14:textId="77777777" w:rsidR="000C6CC1" w:rsidRPr="00976903" w:rsidRDefault="000C6CC1" w:rsidP="000C6CC1">
      <w:pPr>
        <w:pStyle w:val="Body"/>
      </w:pPr>
      <w:r w:rsidRPr="00976903">
        <w:t>Only competent and adequately trained surveyors can provide WSEs.  </w:t>
      </w:r>
    </w:p>
    <w:p w14:paraId="6798A355" w14:textId="77777777" w:rsidR="000C6CC1" w:rsidRPr="00976903" w:rsidRDefault="000C6CC1" w:rsidP="000C6CC1">
      <w:pPr>
        <w:pStyle w:val="Body"/>
      </w:pPr>
      <w:r w:rsidRPr="00976903">
        <w:t>Only competent and adequately trained surveyors can identify which assets fall under the scope of WSEs e.g., pressure vessels, protective devices, pipework.   </w:t>
      </w:r>
    </w:p>
    <w:p w14:paraId="65BEE684" w14:textId="77777777" w:rsidR="000C6CC1" w:rsidRPr="00976903" w:rsidRDefault="000C6CC1" w:rsidP="000C6CC1">
      <w:pPr>
        <w:pStyle w:val="Body"/>
      </w:pPr>
      <w:r w:rsidRPr="00976903">
        <w:t>Under the PSSR, it is the Contracting Authority’s responsibility to determine which parts of the system fall under the scope of the WSE. However, the Provider will provide advice to assist with this decision.  </w:t>
      </w:r>
    </w:p>
    <w:p w14:paraId="679E52B5" w14:textId="77777777" w:rsidR="000C6CC1" w:rsidRPr="00976903" w:rsidRDefault="000C6CC1" w:rsidP="000C6CC1">
      <w:pPr>
        <w:pStyle w:val="Body"/>
      </w:pPr>
      <w:r w:rsidRPr="00976903">
        <w:t>As a minimum, the Provider will provide WSEs for the following assets:  </w:t>
      </w:r>
    </w:p>
    <w:p w14:paraId="3FD7D427" w14:textId="77777777" w:rsidR="000C6CC1" w:rsidRPr="00976903" w:rsidRDefault="000C6CC1" w:rsidP="000C6CC1">
      <w:pPr>
        <w:pStyle w:val="Body"/>
        <w:numPr>
          <w:ilvl w:val="0"/>
          <w:numId w:val="63"/>
        </w:numPr>
      </w:pPr>
      <w:r w:rsidRPr="00976903">
        <w:t>Compressed air systems where the vessel has a pressure volume product greater than 250 bar litres   </w:t>
      </w:r>
    </w:p>
    <w:p w14:paraId="55F2B34F" w14:textId="77777777" w:rsidR="000C6CC1" w:rsidRPr="00976903" w:rsidRDefault="000C6CC1" w:rsidP="000C6CC1">
      <w:pPr>
        <w:pStyle w:val="Body"/>
        <w:numPr>
          <w:ilvl w:val="0"/>
          <w:numId w:val="64"/>
        </w:numPr>
      </w:pPr>
      <w:r w:rsidRPr="00976903">
        <w:t>Steam sterilisation autoclaves  </w:t>
      </w:r>
    </w:p>
    <w:p w14:paraId="5AD5C10E" w14:textId="77777777" w:rsidR="000C6CC1" w:rsidRPr="00976903" w:rsidRDefault="000C6CC1" w:rsidP="000C6CC1">
      <w:pPr>
        <w:pStyle w:val="Body"/>
        <w:numPr>
          <w:ilvl w:val="0"/>
          <w:numId w:val="65"/>
        </w:numPr>
      </w:pPr>
      <w:r w:rsidRPr="00976903">
        <w:t>Café Boilers  </w:t>
      </w:r>
    </w:p>
    <w:p w14:paraId="555C0A61" w14:textId="77777777" w:rsidR="000C6CC1" w:rsidRPr="00976903" w:rsidRDefault="000C6CC1" w:rsidP="000C6CC1">
      <w:pPr>
        <w:pStyle w:val="Body"/>
        <w:numPr>
          <w:ilvl w:val="0"/>
          <w:numId w:val="66"/>
        </w:numPr>
      </w:pPr>
      <w:r w:rsidRPr="00976903">
        <w:t>Hot Water Boilers (including expansion vessels and separators)  </w:t>
      </w:r>
    </w:p>
    <w:p w14:paraId="47071257" w14:textId="77777777" w:rsidR="000C6CC1" w:rsidRPr="00976903" w:rsidRDefault="000C6CC1" w:rsidP="000C6CC1">
      <w:pPr>
        <w:pStyle w:val="Body"/>
        <w:numPr>
          <w:ilvl w:val="0"/>
          <w:numId w:val="67"/>
        </w:numPr>
      </w:pPr>
      <w:r w:rsidRPr="00976903">
        <w:t>Pressure cookers  </w:t>
      </w:r>
    </w:p>
    <w:p w14:paraId="75576B0B" w14:textId="77777777" w:rsidR="000C6CC1" w:rsidRPr="00976903" w:rsidRDefault="000C6CC1" w:rsidP="000C6CC1">
      <w:pPr>
        <w:pStyle w:val="Body"/>
        <w:numPr>
          <w:ilvl w:val="0"/>
          <w:numId w:val="68"/>
        </w:numPr>
      </w:pPr>
      <w:r w:rsidRPr="00976903">
        <w:t>Gas-loaded hydraulic accumulators (if forming part of a pressure system)  </w:t>
      </w:r>
    </w:p>
    <w:p w14:paraId="35B2843A" w14:textId="77777777" w:rsidR="000C6CC1" w:rsidRPr="00976903" w:rsidRDefault="000C6CC1" w:rsidP="000C6CC1">
      <w:pPr>
        <w:pStyle w:val="Body"/>
        <w:numPr>
          <w:ilvl w:val="0"/>
          <w:numId w:val="69"/>
        </w:numPr>
      </w:pPr>
      <w:r w:rsidRPr="00976903">
        <w:t>Portable hot water/steam-cleaning unit fitted with a pressure vessel  </w:t>
      </w:r>
    </w:p>
    <w:p w14:paraId="1C876908" w14:textId="77777777" w:rsidR="000C6CC1" w:rsidRPr="00976903" w:rsidRDefault="000C6CC1" w:rsidP="000C6CC1">
      <w:pPr>
        <w:pStyle w:val="Body"/>
        <w:numPr>
          <w:ilvl w:val="0"/>
          <w:numId w:val="70"/>
        </w:numPr>
      </w:pPr>
      <w:r w:rsidRPr="00976903">
        <w:t>Vapour compression refrigeration system where the installed power exceeds 25 kW  </w:t>
      </w:r>
    </w:p>
    <w:p w14:paraId="11D52815" w14:textId="77777777" w:rsidR="000C6CC1" w:rsidRPr="00976903" w:rsidRDefault="000C6CC1" w:rsidP="000C6CC1">
      <w:pPr>
        <w:pStyle w:val="Body"/>
        <w:numPr>
          <w:ilvl w:val="0"/>
          <w:numId w:val="71"/>
        </w:numPr>
      </w:pPr>
      <w:r w:rsidRPr="00976903">
        <w:t>Steam boilers, including standard or narrow-gauge steam locomotives  </w:t>
      </w:r>
    </w:p>
    <w:p w14:paraId="396F6EBE" w14:textId="77777777" w:rsidR="000C6CC1" w:rsidRPr="00976903" w:rsidRDefault="000C6CC1" w:rsidP="000C6CC1">
      <w:pPr>
        <w:pStyle w:val="Body"/>
        <w:numPr>
          <w:ilvl w:val="0"/>
          <w:numId w:val="72"/>
        </w:numPr>
      </w:pPr>
      <w:r w:rsidRPr="00976903">
        <w:t>The components of self-contained breathing apparatus sets (excluding the transportable pressure receptacle)  </w:t>
      </w:r>
    </w:p>
    <w:p w14:paraId="02F842F2" w14:textId="77777777" w:rsidR="000C6CC1" w:rsidRPr="00976903" w:rsidRDefault="000C6CC1" w:rsidP="000C6CC1">
      <w:pPr>
        <w:pStyle w:val="Body"/>
        <w:numPr>
          <w:ilvl w:val="0"/>
          <w:numId w:val="73"/>
        </w:numPr>
      </w:pPr>
      <w:r w:rsidRPr="00976903">
        <w:lastRenderedPageBreak/>
        <w:t>Fixed LPG storage systems supplying fuel for heating in a workplace  </w:t>
      </w:r>
    </w:p>
    <w:p w14:paraId="092D022D" w14:textId="77777777" w:rsidR="000C6CC1" w:rsidRPr="00976903" w:rsidRDefault="000C6CC1" w:rsidP="000C6CC1">
      <w:pPr>
        <w:pStyle w:val="Body"/>
      </w:pPr>
      <w:r w:rsidRPr="00976903">
        <w:t>Protective devices such as pressure gauges, safety valves, pipework, level indicators, pressure and temperature switches. Where required, Provider will Provide WSEs for any other assets as per the Contracting Authority’s schedule.  </w:t>
      </w:r>
    </w:p>
    <w:p w14:paraId="1EB93E09" w14:textId="77777777" w:rsidR="000C6CC1" w:rsidRPr="00976903" w:rsidRDefault="000C6CC1" w:rsidP="000C6CC1">
      <w:pPr>
        <w:pStyle w:val="Body"/>
      </w:pPr>
      <w:r w:rsidRPr="00976903">
        <w:t>It is the Contracting Authority’s responsibility to give the Provider the existing WSE, where one already exists, to ensure that inspections can take place. If a WSE exists but is unavailable at the point of inspection, it is the Contracting Authority’s responsibility to reschedule the inspection and make the WSE available for the rescheduled inspection date.   </w:t>
      </w:r>
    </w:p>
    <w:p w14:paraId="438DA6E4" w14:textId="77777777" w:rsidR="000C6CC1" w:rsidRPr="00976903" w:rsidRDefault="000C6CC1" w:rsidP="000C6CC1">
      <w:pPr>
        <w:pStyle w:val="Body"/>
      </w:pPr>
      <w:r w:rsidRPr="00976903">
        <w:t>The Provider will be responsible to update existing WSEs in line with regulatory requirements. The cost will be allocated in line with Pricing Schedule.   </w:t>
      </w:r>
    </w:p>
    <w:p w14:paraId="2C485C4C" w14:textId="77777777" w:rsidR="000C6CC1" w:rsidRPr="00976903" w:rsidRDefault="000C6CC1" w:rsidP="000C6CC1">
      <w:pPr>
        <w:pStyle w:val="Body"/>
      </w:pPr>
      <w:r w:rsidRPr="00976903">
        <w:t>If a WSE does not exist, or the WSE provided does not confirm to the regulatory requirements, the Provider will issue new WSE. If a new WSE is required, this </w:t>
      </w:r>
      <w:proofErr w:type="gramStart"/>
      <w:r w:rsidRPr="00976903">
        <w:t>has to</w:t>
      </w:r>
      <w:proofErr w:type="gramEnd"/>
      <w:r w:rsidRPr="00976903">
        <w:t> be communicated to and agreed with the Contracting Authority. The cost will be allocated in line with the Pricing Schedule.  </w:t>
      </w:r>
    </w:p>
    <w:p w14:paraId="6F099B22" w14:textId="77777777" w:rsidR="000C6CC1" w:rsidRPr="00976903" w:rsidRDefault="000C6CC1" w:rsidP="000C6CC1">
      <w:pPr>
        <w:pStyle w:val="Body"/>
      </w:pPr>
      <w:r w:rsidRPr="00976903">
        <w:t>It is the Contracting Authority’s responsibility to ensure that assets are dismantled (as and when required) to allow the Provider to complete inspection and issue the WSE.   </w:t>
      </w:r>
    </w:p>
    <w:p w14:paraId="5E916B26" w14:textId="77777777" w:rsidR="000C6CC1" w:rsidRDefault="000C6CC1" w:rsidP="000C6CC1">
      <w:pPr>
        <w:pStyle w:val="Body"/>
      </w:pPr>
      <w:r w:rsidRPr="00976903">
        <w:t>Where required and agreed, the Contracting Authority will allow the Provider to conduct a site visit to locate the plants/assets that require the creation of a WSE. The cost will be allocated in line with the Pricing Schedule.   </w:t>
      </w:r>
    </w:p>
    <w:p w14:paraId="659B8C3E" w14:textId="77777777" w:rsidR="00517421" w:rsidRPr="00976903" w:rsidRDefault="00517421" w:rsidP="00517421">
      <w:pPr>
        <w:pStyle w:val="Body"/>
        <w:numPr>
          <w:ilvl w:val="0"/>
          <w:numId w:val="62"/>
        </w:numPr>
      </w:pPr>
      <w:r w:rsidRPr="00976903">
        <w:rPr>
          <w:b/>
          <w:bCs/>
        </w:rPr>
        <w:t>Social Value/Sustainability</w:t>
      </w:r>
      <w:r w:rsidRPr="00976903">
        <w:t>  </w:t>
      </w:r>
    </w:p>
    <w:p w14:paraId="1B60247B" w14:textId="472B8DA9" w:rsidR="00517421" w:rsidRPr="00976903" w:rsidRDefault="00517421" w:rsidP="00517421">
      <w:pPr>
        <w:pStyle w:val="Body"/>
      </w:pPr>
      <w:r w:rsidRPr="00976903">
        <w:t xml:space="preserve">In line with the </w:t>
      </w:r>
      <w:r>
        <w:t>CONTRACTING AUTHORITY</w:t>
      </w:r>
      <w:r w:rsidRPr="00976903">
        <w:t xml:space="preserve"> Social Value and Sustainability Strategy, </w:t>
      </w:r>
      <w:r>
        <w:t>CONTRACTING AUTHORITY</w:t>
      </w:r>
      <w:r w:rsidRPr="00976903">
        <w:t>’s business activities support its ambition to be a responsible business and help drive Social Value and sustainability through supply chains.   </w:t>
      </w:r>
    </w:p>
    <w:p w14:paraId="5264431F" w14:textId="77777777" w:rsidR="00517421" w:rsidRPr="00976903" w:rsidRDefault="00517421" w:rsidP="00517421">
      <w:pPr>
        <w:pStyle w:val="Body"/>
      </w:pPr>
      <w:r w:rsidRPr="00976903">
        <w:t>As such, the service set out in this specification, contributes specifically towards the following Social Value Priority </w:t>
      </w:r>
      <w:proofErr w:type="gramStart"/>
      <w:r w:rsidRPr="00976903">
        <w:t>Themes;</w:t>
      </w:r>
      <w:proofErr w:type="gramEnd"/>
      <w:r w:rsidRPr="00976903">
        <w:t>  </w:t>
      </w:r>
    </w:p>
    <w:p w14:paraId="6B6FDE31" w14:textId="77777777" w:rsidR="00517421" w:rsidRPr="00976903" w:rsidRDefault="00517421" w:rsidP="00517421">
      <w:pPr>
        <w:pStyle w:val="Body"/>
        <w:numPr>
          <w:ilvl w:val="0"/>
          <w:numId w:val="3"/>
        </w:numPr>
      </w:pPr>
      <w:r w:rsidRPr="00976903">
        <w:t>Theme 1: Good jobs with skills development and training </w:t>
      </w:r>
      <w:proofErr w:type="gramStart"/>
      <w:r w:rsidRPr="00976903">
        <w:t>opportunities;</w:t>
      </w:r>
      <w:proofErr w:type="gramEnd"/>
      <w:r w:rsidRPr="00976903">
        <w:rPr>
          <w:b/>
          <w:bCs/>
        </w:rPr>
        <w:t> </w:t>
      </w:r>
      <w:r w:rsidRPr="00976903">
        <w:t> </w:t>
      </w:r>
    </w:p>
    <w:p w14:paraId="3DABE727" w14:textId="5D6B8349" w:rsidR="00517421" w:rsidRPr="00976903" w:rsidRDefault="00517421" w:rsidP="00517421">
      <w:pPr>
        <w:pStyle w:val="Body"/>
      </w:pPr>
      <w:r>
        <w:t>CONTRACTING AUTHORITY</w:t>
      </w:r>
      <w:r w:rsidRPr="00976903">
        <w:t xml:space="preserve"> wishes to use its experience and influence to create a positive impact in society and to contribute to the public good</w:t>
      </w:r>
      <w:r w:rsidRPr="00976903">
        <w:rPr>
          <w:b/>
          <w:bCs/>
        </w:rPr>
        <w:t> in the following ways:  </w:t>
      </w:r>
      <w:r w:rsidRPr="00976903">
        <w:t> </w:t>
      </w:r>
    </w:p>
    <w:p w14:paraId="06CF85A2" w14:textId="77777777" w:rsidR="00517421" w:rsidRPr="00976903" w:rsidRDefault="00517421" w:rsidP="00517421">
      <w:pPr>
        <w:pStyle w:val="Body"/>
        <w:numPr>
          <w:ilvl w:val="0"/>
          <w:numId w:val="4"/>
        </w:numPr>
      </w:pPr>
      <w:r w:rsidRPr="00976903">
        <w:t>Promoting inclusivity and social integration and equal opportunities within the workforce.  </w:t>
      </w:r>
    </w:p>
    <w:p w14:paraId="62464FBF" w14:textId="77777777" w:rsidR="00517421" w:rsidRPr="00976903" w:rsidRDefault="00517421" w:rsidP="00517421">
      <w:pPr>
        <w:pStyle w:val="Body"/>
        <w:numPr>
          <w:ilvl w:val="0"/>
          <w:numId w:val="5"/>
        </w:numPr>
      </w:pPr>
      <w:r w:rsidRPr="00976903">
        <w:t>Promoting work experience opportunities  </w:t>
      </w:r>
    </w:p>
    <w:p w14:paraId="3E6E3F8F" w14:textId="77777777" w:rsidR="00517421" w:rsidRPr="00976903" w:rsidRDefault="00517421" w:rsidP="00517421">
      <w:pPr>
        <w:pStyle w:val="Body"/>
        <w:numPr>
          <w:ilvl w:val="0"/>
          <w:numId w:val="6"/>
        </w:numPr>
      </w:pPr>
      <w:r w:rsidRPr="00976903">
        <w:t>Mentoring, training and hiring individuals with disadvantaged background   </w:t>
      </w:r>
    </w:p>
    <w:p w14:paraId="26891D61" w14:textId="77777777" w:rsidR="00517421" w:rsidRPr="00976903" w:rsidRDefault="00517421" w:rsidP="00517421">
      <w:pPr>
        <w:pStyle w:val="Body"/>
        <w:numPr>
          <w:ilvl w:val="0"/>
          <w:numId w:val="7"/>
        </w:numPr>
      </w:pPr>
      <w:r w:rsidRPr="00976903">
        <w:t>Offering full-time employment opportunities   </w:t>
      </w:r>
    </w:p>
    <w:p w14:paraId="7538D033" w14:textId="77777777" w:rsidR="00517421" w:rsidRPr="00976903" w:rsidRDefault="00517421" w:rsidP="00517421">
      <w:pPr>
        <w:pStyle w:val="Body"/>
        <w:numPr>
          <w:ilvl w:val="0"/>
          <w:numId w:val="8"/>
        </w:numPr>
      </w:pPr>
      <w:r w:rsidRPr="00976903">
        <w:t>Theme 3: Growing strong and sustainable economies and supply chains</w:t>
      </w:r>
      <w:r w:rsidRPr="00976903">
        <w:rPr>
          <w:b/>
          <w:bCs/>
        </w:rPr>
        <w:t> </w:t>
      </w:r>
      <w:r w:rsidRPr="00976903">
        <w:t> </w:t>
      </w:r>
    </w:p>
    <w:p w14:paraId="1F983D0D" w14:textId="7598E184" w:rsidR="00517421" w:rsidRPr="00976903" w:rsidRDefault="00517421" w:rsidP="00517421">
      <w:pPr>
        <w:pStyle w:val="Body"/>
      </w:pPr>
      <w:r>
        <w:t>CONTRACTING AUTHORITY</w:t>
      </w:r>
      <w:r w:rsidRPr="00976903">
        <w:t xml:space="preserve"> wishes to use its solutions and position in the market to support the cost-of-living crisis, recovery from the impact of the Covid pandemic, and global instability through demonstrating tangible evidence. A way to understand the real difference organisations make can be achieved through charity donations. </w:t>
      </w:r>
      <w:r w:rsidRPr="00976903">
        <w:rPr>
          <w:b/>
          <w:bCs/>
        </w:rPr>
        <w:t> </w:t>
      </w:r>
      <w:r w:rsidRPr="00976903">
        <w:t> </w:t>
      </w:r>
    </w:p>
    <w:p w14:paraId="2E6ACD67" w14:textId="77777777" w:rsidR="00517421" w:rsidRPr="00976903" w:rsidRDefault="00517421" w:rsidP="00517421">
      <w:pPr>
        <w:pStyle w:val="Body"/>
        <w:numPr>
          <w:ilvl w:val="0"/>
          <w:numId w:val="9"/>
        </w:numPr>
      </w:pPr>
      <w:r w:rsidRPr="00976903">
        <w:t>Theme 5: Environmental improvement and </w:t>
      </w:r>
      <w:proofErr w:type="gramStart"/>
      <w:r w:rsidRPr="00976903">
        <w:t>protection;</w:t>
      </w:r>
      <w:proofErr w:type="gramEnd"/>
      <w:r w:rsidRPr="00976903">
        <w:rPr>
          <w:b/>
          <w:bCs/>
        </w:rPr>
        <w:t> </w:t>
      </w:r>
      <w:r w:rsidRPr="00976903">
        <w:t> </w:t>
      </w:r>
    </w:p>
    <w:p w14:paraId="5256AC4D" w14:textId="63D74394" w:rsidR="00517421" w:rsidRPr="00976903" w:rsidRDefault="00517421" w:rsidP="00517421">
      <w:pPr>
        <w:pStyle w:val="Body"/>
      </w:pPr>
      <w:r w:rsidRPr="00976903">
        <w:t xml:space="preserve">The UK Government has declared a climate emergency, and we have responsibility to minimise the impact </w:t>
      </w:r>
      <w:r>
        <w:t>CONTRACTING AUTHORITY</w:t>
      </w:r>
      <w:r w:rsidRPr="00976903">
        <w:t xml:space="preserve">, and its customers have on the environment. We expect from our Providers that they have identified the key environmental impacts of their services and their supply </w:t>
      </w:r>
      <w:r w:rsidRPr="00976903">
        <w:lastRenderedPageBreak/>
        <w:t>chains and that they have taken actions to reduce these impacts in line with the industry best practice</w:t>
      </w:r>
      <w:r w:rsidRPr="00976903">
        <w:rPr>
          <w:b/>
          <w:bCs/>
        </w:rPr>
        <w:t> through: </w:t>
      </w:r>
      <w:r w:rsidRPr="00976903">
        <w:t> </w:t>
      </w:r>
    </w:p>
    <w:p w14:paraId="621CF58A" w14:textId="77777777" w:rsidR="00517421" w:rsidRPr="00976903" w:rsidRDefault="00517421" w:rsidP="00517421">
      <w:pPr>
        <w:pStyle w:val="Body"/>
        <w:numPr>
          <w:ilvl w:val="0"/>
          <w:numId w:val="10"/>
        </w:numPr>
      </w:pPr>
      <w:r w:rsidRPr="00976903">
        <w:t>Providing secure hosted solutions to continually improve new, flexible and remote ways of working, which support transformation of a paperless society   </w:t>
      </w:r>
    </w:p>
    <w:p w14:paraId="0C049ABC" w14:textId="77777777" w:rsidR="00517421" w:rsidRPr="00976903" w:rsidRDefault="00517421" w:rsidP="00517421">
      <w:pPr>
        <w:pStyle w:val="Body"/>
        <w:numPr>
          <w:ilvl w:val="0"/>
          <w:numId w:val="11"/>
        </w:numPr>
      </w:pPr>
      <w:r w:rsidRPr="00976903">
        <w:t>Assisting with the creation and support of digital workspaces   </w:t>
      </w:r>
    </w:p>
    <w:p w14:paraId="27B0CB7B" w14:textId="77777777" w:rsidR="00517421" w:rsidRPr="00976903" w:rsidRDefault="00517421" w:rsidP="00517421">
      <w:pPr>
        <w:pStyle w:val="Body"/>
        <w:numPr>
          <w:ilvl w:val="0"/>
          <w:numId w:val="12"/>
        </w:numPr>
      </w:pPr>
      <w:r w:rsidRPr="00976903">
        <w:t>Promoting digital automation and paperless processes  </w:t>
      </w:r>
    </w:p>
    <w:p w14:paraId="447AF577" w14:textId="77777777" w:rsidR="00517421" w:rsidRPr="00976903" w:rsidRDefault="00517421" w:rsidP="00517421">
      <w:pPr>
        <w:pStyle w:val="Body"/>
        <w:numPr>
          <w:ilvl w:val="0"/>
          <w:numId w:val="13"/>
        </w:numPr>
      </w:pPr>
      <w:r w:rsidRPr="00976903">
        <w:t>Reducing carbon emissions and promoting the minimisation of all waste, including production, materials and packaging, energy, recycling etc.   </w:t>
      </w:r>
    </w:p>
    <w:p w14:paraId="3C27B085" w14:textId="77777777" w:rsidR="00517421" w:rsidRPr="00976903" w:rsidRDefault="00517421" w:rsidP="00517421">
      <w:pPr>
        <w:pStyle w:val="Body"/>
        <w:numPr>
          <w:ilvl w:val="0"/>
          <w:numId w:val="14"/>
        </w:numPr>
      </w:pPr>
      <w:r w:rsidRPr="00976903">
        <w:t>Supplier commitment towards achieving Net Zero, to be monitored annually   </w:t>
      </w:r>
    </w:p>
    <w:p w14:paraId="59ABB36F" w14:textId="77AA0EBF" w:rsidR="00517421" w:rsidRPr="00976903" w:rsidRDefault="00517421" w:rsidP="00517421">
      <w:pPr>
        <w:pStyle w:val="Body"/>
        <w:numPr>
          <w:ilvl w:val="0"/>
          <w:numId w:val="15"/>
        </w:numPr>
      </w:pPr>
      <w:r w:rsidRPr="00976903">
        <w:t xml:space="preserve">Supplier to consider the energy efficiency of services provided to customers through the Framework and </w:t>
      </w:r>
      <w:r>
        <w:t>CONTRACTING AUTHORITY</w:t>
      </w:r>
      <w:r w:rsidRPr="00976903">
        <w:t>  </w:t>
      </w:r>
    </w:p>
    <w:p w14:paraId="568AA4FF" w14:textId="77777777" w:rsidR="000C6CC1" w:rsidRPr="00976903" w:rsidRDefault="000C6CC1" w:rsidP="000C6CC1">
      <w:pPr>
        <w:pStyle w:val="Body"/>
      </w:pPr>
      <w:r w:rsidRPr="00976903">
        <w:t>  </w:t>
      </w:r>
    </w:p>
    <w:p w14:paraId="1FE8AD8B" w14:textId="77777777" w:rsidR="000C6CC1" w:rsidRPr="00976903" w:rsidRDefault="000C6CC1" w:rsidP="000C6CC1">
      <w:pPr>
        <w:pStyle w:val="Body"/>
        <w:numPr>
          <w:ilvl w:val="0"/>
          <w:numId w:val="75"/>
        </w:numPr>
      </w:pPr>
      <w:r w:rsidRPr="00976903">
        <w:rPr>
          <w:b/>
          <w:bCs/>
          <w:u w:val="single"/>
        </w:rPr>
        <w:t>Engineering Inspection Insurance Policy* (*Applicable only to Providers who offer insurance policies)</w:t>
      </w:r>
      <w:r w:rsidRPr="00976903">
        <w:t>  </w:t>
      </w:r>
    </w:p>
    <w:p w14:paraId="3C567E58" w14:textId="77777777" w:rsidR="000C6CC1" w:rsidRPr="00976903" w:rsidRDefault="000C6CC1" w:rsidP="000C6CC1">
      <w:pPr>
        <w:pStyle w:val="Body"/>
      </w:pPr>
      <w:r w:rsidRPr="00976903">
        <w:t>Where required by the Contracting Authority, the Provider is to provide as part of its submission an off-the-shelf engineering inspection insurance policy.   </w:t>
      </w:r>
    </w:p>
    <w:p w14:paraId="5D39CF6F" w14:textId="77777777" w:rsidR="000C6CC1" w:rsidRPr="00976903" w:rsidRDefault="000C6CC1" w:rsidP="000C6CC1">
      <w:pPr>
        <w:pStyle w:val="Body"/>
      </w:pPr>
      <w:r w:rsidRPr="00976903">
        <w:t>The engineering inspection insurance policy will form part of the Call-Off Contract via Award Without Competition or Competitive Selection Process.  </w:t>
      </w:r>
    </w:p>
    <w:p w14:paraId="0DD7AA85" w14:textId="77777777" w:rsidR="000C6CC1" w:rsidRPr="00976903" w:rsidRDefault="000C6CC1" w:rsidP="000C6CC1">
      <w:pPr>
        <w:pStyle w:val="Body"/>
      </w:pPr>
      <w:r w:rsidRPr="00976903">
        <w:t>The Provider is required to provide the Contracting Authority with the insurance cover premium cost, taking into consideration the Contracting Authority’s requirement, risk and claims history.   </w:t>
      </w:r>
    </w:p>
    <w:p w14:paraId="25B577F3" w14:textId="15B501D9" w:rsidR="000C6CC1" w:rsidRPr="00976903" w:rsidRDefault="000C6CC1" w:rsidP="000C6CC1">
      <w:pPr>
        <w:pStyle w:val="Body"/>
      </w:pPr>
      <w:r w:rsidRPr="00976903">
        <w:t xml:space="preserve">At its own discretion, the Contracting Authority may use the services of an insurance broker to evaluate the quality of the proposed engineering inspection insurance policy. For avoidance of doubt, only insurance brokers approved via </w:t>
      </w:r>
      <w:r w:rsidR="00517421">
        <w:t>CONTRACTING AUTHORITY</w:t>
      </w:r>
      <w:r w:rsidRPr="00976903">
        <w:t xml:space="preserve"> Brokerage Framework 1160, and any upcoming reiterations, can be appointed to represent Contracting Authorities when sourcing engineering inspection services (including insurance).   </w:t>
      </w:r>
    </w:p>
    <w:p w14:paraId="3DC771A1" w14:textId="77777777" w:rsidR="000C6CC1" w:rsidRPr="00976903" w:rsidRDefault="000C6CC1" w:rsidP="000C6CC1">
      <w:pPr>
        <w:pStyle w:val="Body"/>
      </w:pPr>
      <w:r w:rsidRPr="00976903">
        <w:t>  </w:t>
      </w:r>
    </w:p>
    <w:p w14:paraId="275F0ADA" w14:textId="77777777" w:rsidR="000C6CC1" w:rsidRPr="00976903" w:rsidRDefault="000C6CC1" w:rsidP="000C6CC1">
      <w:pPr>
        <w:pStyle w:val="Body"/>
        <w:numPr>
          <w:ilvl w:val="0"/>
          <w:numId w:val="76"/>
        </w:numPr>
      </w:pPr>
      <w:r w:rsidRPr="00976903">
        <w:rPr>
          <w:b/>
          <w:bCs/>
          <w:u w:val="single"/>
        </w:rPr>
        <w:t>Broker-led Call Offs</w:t>
      </w:r>
      <w:r w:rsidRPr="00976903">
        <w:t>  </w:t>
      </w:r>
    </w:p>
    <w:p w14:paraId="04300D1D" w14:textId="20B8BAF2" w:rsidR="000C6CC1" w:rsidRPr="00976903" w:rsidRDefault="000C6CC1" w:rsidP="000C6CC1">
      <w:pPr>
        <w:pStyle w:val="Body"/>
      </w:pPr>
      <w:r w:rsidRPr="00976903">
        <w:t xml:space="preserve">In the event the Contracting Authority uses an insurance broker (appointed by </w:t>
      </w:r>
      <w:r w:rsidR="00517421">
        <w:t>CONTRACTING AUTHORITY</w:t>
      </w:r>
      <w:r w:rsidRPr="00976903">
        <w:t xml:space="preserve"> via Brokerage Framework 1160 and any upcoming re-iterations), the following steps will apply:   </w:t>
      </w:r>
    </w:p>
    <w:p w14:paraId="4273C2B0" w14:textId="77777777" w:rsidR="000C6CC1" w:rsidRPr="00976903" w:rsidRDefault="000C6CC1" w:rsidP="000C6CC1">
      <w:pPr>
        <w:pStyle w:val="Body"/>
      </w:pPr>
      <w:r w:rsidRPr="00976903">
        <w:t>The insurance broker will request engineering inspection services (including insurance where required) on behalf of the Contracting Authority.  </w:t>
      </w:r>
    </w:p>
    <w:p w14:paraId="6E00B9C5" w14:textId="77777777" w:rsidR="000C6CC1" w:rsidRPr="00976903" w:rsidRDefault="000C6CC1" w:rsidP="000C6CC1">
      <w:pPr>
        <w:pStyle w:val="Body"/>
      </w:pPr>
      <w:r w:rsidRPr="00976903">
        <w:t>The insurance broker will ensure that the Provider’s proposal is in line with the Contracting Authority’s requirements and, if not, the insurance broker will request and negotiate amendments on the Contracting Authority’s behalf.   </w:t>
      </w:r>
    </w:p>
    <w:p w14:paraId="2CE3A09F" w14:textId="77777777" w:rsidR="000C6CC1" w:rsidRPr="00976903" w:rsidRDefault="000C6CC1" w:rsidP="000C6CC1">
      <w:pPr>
        <w:pStyle w:val="Body"/>
      </w:pPr>
      <w:r w:rsidRPr="00976903">
        <w:t>Where required, the engineering inspection insurance policy will be provided in accordance with the FCA regulations and Insurance Conduct of Business.   </w:t>
      </w:r>
    </w:p>
    <w:p w14:paraId="3395B686" w14:textId="77777777" w:rsidR="000C6CC1" w:rsidRPr="00976903" w:rsidRDefault="000C6CC1" w:rsidP="000C6CC1">
      <w:pPr>
        <w:pStyle w:val="Body"/>
      </w:pPr>
      <w:r w:rsidRPr="00976903">
        <w:t>The insurance broker will be responsible for the assessment of the insurance policy to ensure it meets the Contracting Authority’s requirements.   </w:t>
      </w:r>
    </w:p>
    <w:p w14:paraId="11880674" w14:textId="77777777" w:rsidR="000C6CC1" w:rsidRPr="00976903" w:rsidRDefault="000C6CC1" w:rsidP="000C6CC1">
      <w:pPr>
        <w:pStyle w:val="Body"/>
      </w:pPr>
      <w:r w:rsidRPr="00976903">
        <w:lastRenderedPageBreak/>
        <w:t>In the event of a claim, the insurance broker will act on behalf of the Contracting Authority, unless otherwise agreed.   </w:t>
      </w:r>
    </w:p>
    <w:p w14:paraId="2A6C4677" w14:textId="77777777" w:rsidR="000C6CC1" w:rsidRPr="00976903" w:rsidRDefault="000C6CC1" w:rsidP="000C6CC1">
      <w:pPr>
        <w:pStyle w:val="Body"/>
      </w:pPr>
      <w:r w:rsidRPr="00976903">
        <w:t>In the event of performance issues relating to the engineering inspection services, the insurance broker will act on behalf of the Contracting Authority, unless otherwise agreed.    </w:t>
      </w:r>
    </w:p>
    <w:p w14:paraId="16D81129" w14:textId="77777777" w:rsidR="000C6CC1" w:rsidRPr="00976903" w:rsidRDefault="000C6CC1" w:rsidP="000C6CC1">
      <w:pPr>
        <w:pStyle w:val="Body"/>
      </w:pPr>
      <w:r w:rsidRPr="00976903">
        <w:t>The insurance broker can apply the market average Insurance Brokerage (ISB) at the level of 3.5% of the total contract value (does not apply to appointment of direct dealing insurer). The ISB % being levied must be clearly stated in the Provider’s proposal, to provide the Contracting Authority with maximum transparency on the costs being charged. The insurance brokers will be responsible for the payment arrangements between the Contracting Authority and the appointed Provider, unless otherwise agreed.   </w:t>
      </w:r>
    </w:p>
    <w:p w14:paraId="7A1701C5" w14:textId="4C2A068E" w:rsidR="000C6CC1" w:rsidRPr="00976903" w:rsidRDefault="000C6CC1" w:rsidP="000C6CC1">
      <w:pPr>
        <w:pStyle w:val="Body"/>
      </w:pPr>
      <w:r w:rsidRPr="00976903">
        <w:t xml:space="preserve">The insurance broker will be responsible for the collection and payment of the </w:t>
      </w:r>
      <w:r w:rsidR="00517421">
        <w:t>CONTRACTING AUTHORITY</w:t>
      </w:r>
      <w:r w:rsidRPr="00976903">
        <w:t xml:space="preserve"> Management Charge, to be paid on behalf of the Provider to </w:t>
      </w:r>
      <w:r w:rsidR="00517421">
        <w:t>CONTRACTING AUTHORITY</w:t>
      </w:r>
      <w:r w:rsidRPr="00976903">
        <w:t>.   </w:t>
      </w:r>
    </w:p>
    <w:p w14:paraId="5FABE564" w14:textId="77777777" w:rsidR="000C6CC1" w:rsidRPr="00976903" w:rsidRDefault="000C6CC1" w:rsidP="000C6CC1">
      <w:pPr>
        <w:pStyle w:val="Body"/>
        <w:numPr>
          <w:ilvl w:val="0"/>
          <w:numId w:val="77"/>
        </w:numPr>
      </w:pPr>
      <w:r w:rsidRPr="00976903">
        <w:rPr>
          <w:b/>
          <w:bCs/>
          <w:u w:val="single"/>
        </w:rPr>
        <w:t> Online Electronic Reporting System</w:t>
      </w:r>
      <w:r w:rsidRPr="00976903">
        <w:t>  </w:t>
      </w:r>
    </w:p>
    <w:p w14:paraId="608C0CDC" w14:textId="77777777" w:rsidR="000C6CC1" w:rsidRPr="00976903" w:rsidRDefault="000C6CC1" w:rsidP="000C6CC1">
      <w:pPr>
        <w:pStyle w:val="Body"/>
      </w:pPr>
      <w:r w:rsidRPr="00976903">
        <w:t>The Provider is required to have an online electronic reporting system to allow the Contracting Authority to have full and direct access to their documents at any time.  </w:t>
      </w:r>
    </w:p>
    <w:p w14:paraId="77D64476" w14:textId="77777777" w:rsidR="000C6CC1" w:rsidRPr="00976903" w:rsidRDefault="000C6CC1" w:rsidP="000C6CC1">
      <w:pPr>
        <w:pStyle w:val="Body"/>
      </w:pPr>
      <w:r w:rsidRPr="00976903">
        <w:t>The online electronic reporting system is to be made available to the Contracting Authority at no additional cost.   </w:t>
      </w:r>
    </w:p>
    <w:p w14:paraId="720D5C53" w14:textId="77777777" w:rsidR="000C6CC1" w:rsidRPr="00976903" w:rsidRDefault="000C6CC1" w:rsidP="000C6CC1">
      <w:pPr>
        <w:pStyle w:val="Body"/>
      </w:pPr>
      <w:r w:rsidRPr="00976903">
        <w:t>If requested by the Contracting Authority, the Provider shall offer full training on the online electronic reporting system at no additional cost to the Contracting Authority.   </w:t>
      </w:r>
    </w:p>
    <w:p w14:paraId="059BC6EE" w14:textId="77777777" w:rsidR="000C6CC1" w:rsidRPr="00976903" w:rsidRDefault="000C6CC1" w:rsidP="000C6CC1">
      <w:pPr>
        <w:pStyle w:val="Body"/>
      </w:pPr>
      <w:r w:rsidRPr="00976903">
        <w:t>As a minimum, the online electronic reporting system must have the following functions:  </w:t>
      </w:r>
    </w:p>
    <w:p w14:paraId="442B45CB" w14:textId="77777777" w:rsidR="000C6CC1" w:rsidRPr="00976903" w:rsidRDefault="000C6CC1" w:rsidP="000C6CC1">
      <w:pPr>
        <w:pStyle w:val="Body"/>
        <w:numPr>
          <w:ilvl w:val="0"/>
          <w:numId w:val="78"/>
        </w:numPr>
      </w:pPr>
      <w:r w:rsidRPr="00976903">
        <w:t>Secure Data Storage  </w:t>
      </w:r>
    </w:p>
    <w:p w14:paraId="4B215277" w14:textId="77777777" w:rsidR="000C6CC1" w:rsidRPr="00976903" w:rsidRDefault="000C6CC1" w:rsidP="000C6CC1">
      <w:pPr>
        <w:pStyle w:val="Body"/>
        <w:numPr>
          <w:ilvl w:val="0"/>
          <w:numId w:val="79"/>
        </w:numPr>
      </w:pPr>
      <w:r w:rsidRPr="00976903">
        <w:t>E-mail notification of any new reports available   </w:t>
      </w:r>
    </w:p>
    <w:p w14:paraId="58657147" w14:textId="77777777" w:rsidR="000C6CC1" w:rsidRPr="00976903" w:rsidRDefault="000C6CC1" w:rsidP="000C6CC1">
      <w:pPr>
        <w:pStyle w:val="Body"/>
        <w:numPr>
          <w:ilvl w:val="0"/>
          <w:numId w:val="80"/>
        </w:numPr>
      </w:pPr>
      <w:r w:rsidRPr="00976903">
        <w:t>Notification of inspections due  </w:t>
      </w:r>
    </w:p>
    <w:p w14:paraId="46B786A9" w14:textId="77777777" w:rsidR="000C6CC1" w:rsidRPr="00976903" w:rsidRDefault="000C6CC1" w:rsidP="000C6CC1">
      <w:pPr>
        <w:pStyle w:val="Body"/>
        <w:numPr>
          <w:ilvl w:val="0"/>
          <w:numId w:val="81"/>
        </w:numPr>
      </w:pPr>
      <w:r w:rsidRPr="00976903">
        <w:t>Ability to download reports into MS Excel  </w:t>
      </w:r>
    </w:p>
    <w:p w14:paraId="09B5E162" w14:textId="77777777" w:rsidR="000C6CC1" w:rsidRPr="00976903" w:rsidRDefault="000C6CC1" w:rsidP="000C6CC1">
      <w:pPr>
        <w:pStyle w:val="Body"/>
        <w:numPr>
          <w:ilvl w:val="0"/>
          <w:numId w:val="82"/>
        </w:numPr>
      </w:pPr>
      <w:r w:rsidRPr="00976903">
        <w:t>Failed inspection reports  </w:t>
      </w:r>
    </w:p>
    <w:p w14:paraId="219413DE" w14:textId="77777777" w:rsidR="000C6CC1" w:rsidRPr="00976903" w:rsidRDefault="000C6CC1" w:rsidP="000C6CC1">
      <w:pPr>
        <w:pStyle w:val="Body"/>
        <w:numPr>
          <w:ilvl w:val="0"/>
          <w:numId w:val="83"/>
        </w:numPr>
      </w:pPr>
      <w:r w:rsidRPr="00976903">
        <w:t>Search facility, with optional search criteria such as Serial Number and Location  </w:t>
      </w:r>
    </w:p>
    <w:p w14:paraId="48CAE604" w14:textId="77777777" w:rsidR="000C6CC1" w:rsidRPr="00976903" w:rsidRDefault="000C6CC1" w:rsidP="000C6CC1">
      <w:pPr>
        <w:pStyle w:val="Body"/>
      </w:pPr>
      <w:r w:rsidRPr="00976903">
        <w:t>Access to the online electronic reporting system must be via a password-protected login. The Provider will administer password resets on behalf of the Contracting Authority as and when required.  </w:t>
      </w:r>
    </w:p>
    <w:p w14:paraId="2AE71467" w14:textId="77777777" w:rsidR="000C6CC1" w:rsidRPr="00976903" w:rsidRDefault="000C6CC1" w:rsidP="000C6CC1">
      <w:pPr>
        <w:pStyle w:val="Body"/>
      </w:pPr>
      <w:r w:rsidRPr="00976903">
        <w:t>The Provider must support Contracting Authorities in complying with The Public Sector Bodies (Websites and Mobile Applications) Accessibility Regulations 2018 (“PSBAR”</w:t>
      </w:r>
      <w:proofErr w:type="gramStart"/>
      <w:r w:rsidRPr="00976903">
        <w:t>),in</w:t>
      </w:r>
      <w:proofErr w:type="gramEnd"/>
      <w:r w:rsidRPr="00976903">
        <w:t> regard to the online electronic reporting system.  </w:t>
      </w:r>
    </w:p>
    <w:p w14:paraId="7E066AF0" w14:textId="77777777" w:rsidR="000C6CC1" w:rsidRPr="00976903" w:rsidRDefault="000C6CC1" w:rsidP="000C6CC1">
      <w:pPr>
        <w:pStyle w:val="Body"/>
      </w:pPr>
      <w:r w:rsidRPr="00976903">
        <w:t>The Contracting Authority shall be able to request unlimited number of user accounts to be set up on the electronic reporting system, at no additional cost.   </w:t>
      </w:r>
    </w:p>
    <w:p w14:paraId="574169E1" w14:textId="77777777" w:rsidR="000C6CC1" w:rsidRPr="00976903" w:rsidRDefault="000C6CC1" w:rsidP="000C6CC1">
      <w:pPr>
        <w:pStyle w:val="Body"/>
      </w:pPr>
      <w:r w:rsidRPr="00976903">
        <w:t>The Provider is responsible to ensure the accessibility, availability, and updates to the online electronic reporting system at its own cost, throughout the lifetime of this Framework Agreement and the individual Call-Off Contract  </w:t>
      </w:r>
    </w:p>
    <w:p w14:paraId="0387BDC6" w14:textId="77777777" w:rsidR="000C6CC1" w:rsidRPr="00976903" w:rsidRDefault="000C6CC1" w:rsidP="000C6CC1">
      <w:pPr>
        <w:pStyle w:val="Body"/>
      </w:pPr>
      <w:r w:rsidRPr="00976903">
        <w:t>The Provider is required to provide a customer support tool, to assist the Contracting Authority with the online electronic reporting system. This must include at a minimum; contact telephone number and e-</w:t>
      </w:r>
      <w:r w:rsidRPr="00976903">
        <w:lastRenderedPageBreak/>
        <w:t>mail address, which should be available between the core working hours of 9am – 5pm, Monday-Friday (bank holidays excluded).  </w:t>
      </w:r>
    </w:p>
    <w:p w14:paraId="09881107" w14:textId="77777777" w:rsidR="000C6CC1" w:rsidRPr="00976903" w:rsidRDefault="000C6CC1" w:rsidP="000C6CC1">
      <w:pPr>
        <w:pStyle w:val="Body"/>
      </w:pPr>
      <w:r w:rsidRPr="00976903">
        <w:t>The Provider shall provide a minimum service availability/up-time for the online electronic reporting system of 98% or above.  </w:t>
      </w:r>
    </w:p>
    <w:p w14:paraId="4401E095" w14:textId="77777777" w:rsidR="000C6CC1" w:rsidRPr="00976903" w:rsidRDefault="000C6CC1" w:rsidP="000C6CC1">
      <w:pPr>
        <w:pStyle w:val="Body"/>
      </w:pPr>
      <w:r w:rsidRPr="00976903">
        <w:t>The online electronic reporting system should be provided, securely hosted, managed, and monitored solely by the Provider in line with all relevant security accreditations, e.g. the General Data Protection Regulation 2018.   </w:t>
      </w:r>
    </w:p>
    <w:p w14:paraId="17117FF6" w14:textId="77777777" w:rsidR="000C6CC1" w:rsidRPr="00976903" w:rsidRDefault="000C6CC1" w:rsidP="000C6CC1">
      <w:pPr>
        <w:pStyle w:val="Body"/>
      </w:pPr>
      <w:r w:rsidRPr="00976903">
        <w:t>It is the Contracting Authority’s responsibility to download copies of their reports and not the Provider’s, unless otherwise agreed.   </w:t>
      </w:r>
    </w:p>
    <w:p w14:paraId="1566ACF4" w14:textId="77777777" w:rsidR="000C6CC1" w:rsidRPr="00976903" w:rsidRDefault="000C6CC1" w:rsidP="000C6CC1">
      <w:pPr>
        <w:pStyle w:val="Body"/>
      </w:pPr>
      <w:r w:rsidRPr="00976903">
        <w:t>If the Contracting Authority has not downloaded their reports before a contract expires, an administration charge will be charged for the Provider to do this on their behalf as per the Pricing Schedule.  </w:t>
      </w:r>
    </w:p>
    <w:p w14:paraId="1F05C30A" w14:textId="77777777" w:rsidR="000C6CC1" w:rsidRPr="00976903" w:rsidRDefault="000C6CC1" w:rsidP="000C6CC1">
      <w:pPr>
        <w:pStyle w:val="Body"/>
        <w:numPr>
          <w:ilvl w:val="0"/>
          <w:numId w:val="84"/>
        </w:numPr>
      </w:pPr>
      <w:r w:rsidRPr="00976903">
        <w:rPr>
          <w:b/>
          <w:bCs/>
          <w:u w:val="single"/>
        </w:rPr>
        <w:t>Termination of Contract </w:t>
      </w:r>
      <w:r w:rsidRPr="00976903">
        <w:t>  </w:t>
      </w:r>
    </w:p>
    <w:p w14:paraId="3B182B87" w14:textId="77777777" w:rsidR="000C6CC1" w:rsidRPr="00976903" w:rsidRDefault="000C6CC1" w:rsidP="000C6CC1">
      <w:pPr>
        <w:pStyle w:val="Body"/>
      </w:pPr>
      <w:r w:rsidRPr="00976903">
        <w:t>The Provider may terminate the contract in line with the provisions laid out in the Call-Off Contract.  </w:t>
      </w:r>
    </w:p>
    <w:p w14:paraId="294AAC2B" w14:textId="77777777" w:rsidR="000C6CC1" w:rsidRPr="00976903" w:rsidRDefault="000C6CC1" w:rsidP="000C6CC1">
      <w:pPr>
        <w:pStyle w:val="Body"/>
      </w:pPr>
      <w:r w:rsidRPr="00976903">
        <w:t>If the Inspection fee has been paid in full, then inspections which have already been carried out will be charged.   </w:t>
      </w:r>
    </w:p>
    <w:p w14:paraId="30BBA418" w14:textId="77777777" w:rsidR="000C6CC1" w:rsidRPr="00976903" w:rsidRDefault="000C6CC1" w:rsidP="000C6CC1">
      <w:pPr>
        <w:pStyle w:val="Body"/>
      </w:pPr>
      <w:r w:rsidRPr="00976903">
        <w:t>In the event of a Call-Off Contract being transitioned to a new provider, the incumbent Provider shall support the Contracting Authority through:  </w:t>
      </w:r>
    </w:p>
    <w:p w14:paraId="29930895" w14:textId="77777777" w:rsidR="000C6CC1" w:rsidRPr="00976903" w:rsidRDefault="000C6CC1" w:rsidP="000C6CC1">
      <w:pPr>
        <w:pStyle w:val="Body"/>
        <w:numPr>
          <w:ilvl w:val="0"/>
          <w:numId w:val="85"/>
        </w:numPr>
      </w:pPr>
      <w:r w:rsidRPr="00976903">
        <w:t>Releasing all the information required, e.g., up-to-date schedule of plants/assets in </w:t>
      </w:r>
      <w:r w:rsidRPr="00976903">
        <w:tab/>
        <w:t>CSV/Excel format.  </w:t>
      </w:r>
    </w:p>
    <w:p w14:paraId="08BD0A22" w14:textId="77777777" w:rsidR="000C6CC1" w:rsidRPr="00976903" w:rsidRDefault="000C6CC1" w:rsidP="000C6CC1">
      <w:pPr>
        <w:pStyle w:val="Body"/>
        <w:numPr>
          <w:ilvl w:val="0"/>
          <w:numId w:val="86"/>
        </w:numPr>
      </w:pPr>
      <w:r w:rsidRPr="00976903">
        <w:t>Disclosing any outstanding documentation e.g., Written Schemes of Examination </w:t>
      </w:r>
      <w:r w:rsidRPr="00976903">
        <w:tab/>
        <w:t>(WSE), inspection reports.  </w:t>
      </w:r>
    </w:p>
    <w:p w14:paraId="573A7133" w14:textId="77777777" w:rsidR="000C6CC1" w:rsidRPr="00976903" w:rsidRDefault="000C6CC1" w:rsidP="000C6CC1">
      <w:pPr>
        <w:pStyle w:val="Body"/>
        <w:numPr>
          <w:ilvl w:val="0"/>
          <w:numId w:val="87"/>
        </w:numPr>
      </w:pPr>
      <w:r w:rsidRPr="00976903">
        <w:t>Conducting the final inspection as agreed with the Contracting Authority to avoid any </w:t>
      </w:r>
      <w:r w:rsidRPr="00976903">
        <w:tab/>
        <w:t>delays with transition.  </w:t>
      </w:r>
    </w:p>
    <w:p w14:paraId="781589DD" w14:textId="77777777" w:rsidR="000C6CC1" w:rsidRPr="00976903" w:rsidRDefault="000C6CC1" w:rsidP="000C6CC1">
      <w:pPr>
        <w:pStyle w:val="Body"/>
        <w:numPr>
          <w:ilvl w:val="0"/>
          <w:numId w:val="88"/>
        </w:numPr>
      </w:pPr>
      <w:r w:rsidRPr="00976903">
        <w:t>Destroying / returning any data as per the Call-Off Contract terms other applicable </w:t>
      </w:r>
      <w:r w:rsidRPr="00976903">
        <w:tab/>
        <w:t>regulations.  </w:t>
      </w:r>
    </w:p>
    <w:p w14:paraId="6D56E968" w14:textId="77777777" w:rsidR="000C6CC1" w:rsidRPr="00976903" w:rsidRDefault="000C6CC1" w:rsidP="000C6CC1">
      <w:pPr>
        <w:pStyle w:val="Body"/>
        <w:numPr>
          <w:ilvl w:val="0"/>
          <w:numId w:val="89"/>
        </w:numPr>
      </w:pPr>
      <w:r w:rsidRPr="00976903">
        <w:rPr>
          <w:b/>
          <w:bCs/>
          <w:u w:val="single"/>
        </w:rPr>
        <w:t>Continuous improvement </w:t>
      </w:r>
      <w:r w:rsidRPr="00976903">
        <w:t>  </w:t>
      </w:r>
    </w:p>
    <w:p w14:paraId="3A451A04" w14:textId="1B68E896" w:rsidR="000C6CC1" w:rsidRPr="00976903" w:rsidRDefault="000C6CC1" w:rsidP="000C6CC1">
      <w:pPr>
        <w:pStyle w:val="Body"/>
      </w:pPr>
      <w:r w:rsidRPr="00976903">
        <w:t xml:space="preserve">It is </w:t>
      </w:r>
      <w:r w:rsidR="00991072" w:rsidRPr="00976903">
        <w:t>Contracting Authorit</w:t>
      </w:r>
      <w:r w:rsidR="00991072">
        <w:t>y</w:t>
      </w:r>
      <w:r w:rsidRPr="00976903">
        <w:t>’s aim to ensure that the services procured through this Framework Agreement represent value for money to the Contracting Authorities throughout the term of the Framework.   </w:t>
      </w:r>
    </w:p>
    <w:p w14:paraId="0803E033" w14:textId="77777777" w:rsidR="000C6CC1" w:rsidRPr="00976903" w:rsidRDefault="000C6CC1" w:rsidP="000C6CC1">
      <w:pPr>
        <w:pStyle w:val="Body"/>
      </w:pPr>
      <w:r w:rsidRPr="00976903">
        <w:t>As a minimum, the Provider shall endeavour to:  </w:t>
      </w:r>
    </w:p>
    <w:p w14:paraId="17BCC8B7" w14:textId="77777777" w:rsidR="000C6CC1" w:rsidRPr="00976903" w:rsidRDefault="000C6CC1" w:rsidP="000C6CC1">
      <w:pPr>
        <w:pStyle w:val="Body"/>
        <w:numPr>
          <w:ilvl w:val="0"/>
          <w:numId w:val="90"/>
        </w:numPr>
      </w:pPr>
      <w:r w:rsidRPr="00976903">
        <w:t>Improve the way in which the services are provided or procured via the Framework Agreement.  </w:t>
      </w:r>
    </w:p>
    <w:p w14:paraId="406CD332" w14:textId="1446F162" w:rsidR="000C6CC1" w:rsidRPr="00976903" w:rsidRDefault="000C6CC1" w:rsidP="000C6CC1">
      <w:pPr>
        <w:pStyle w:val="Body"/>
        <w:numPr>
          <w:ilvl w:val="0"/>
          <w:numId w:val="91"/>
        </w:numPr>
      </w:pPr>
      <w:r w:rsidRPr="00976903">
        <w:t>Identify and implement efficiencies in the way Contracting Authorities interact with the Provider that may lead to cost savings.  </w:t>
      </w:r>
    </w:p>
    <w:p w14:paraId="29EF0047" w14:textId="77777777" w:rsidR="000C6CC1" w:rsidRPr="00976903" w:rsidRDefault="000C6CC1" w:rsidP="000C6CC1">
      <w:pPr>
        <w:pStyle w:val="Body"/>
        <w:numPr>
          <w:ilvl w:val="0"/>
          <w:numId w:val="92"/>
        </w:numPr>
      </w:pPr>
      <w:r w:rsidRPr="00976903">
        <w:t>Identify and implement efficiencies in the Provider's supply chain that may lead to cost savings.   </w:t>
      </w:r>
    </w:p>
    <w:p w14:paraId="50EA78D6" w14:textId="77777777" w:rsidR="000C6CC1" w:rsidRPr="00976903" w:rsidRDefault="000C6CC1" w:rsidP="00991072">
      <w:pPr>
        <w:pStyle w:val="Body"/>
        <w:numPr>
          <w:ilvl w:val="0"/>
          <w:numId w:val="90"/>
        </w:numPr>
      </w:pPr>
      <w:r w:rsidRPr="00976903">
        <w:t>Measure and reduce the sustainability impacts of the Provider's operations and supply-chains pertaining to the services and goods and identify opportunities to assist Contracting Authorities in meeting their sustainability objectives</w:t>
      </w:r>
      <w:r w:rsidRPr="00991072">
        <w:t>.</w:t>
      </w:r>
      <w:r w:rsidRPr="00976903">
        <w:t>  </w:t>
      </w:r>
    </w:p>
    <w:p w14:paraId="50F55211" w14:textId="30E0B66B" w:rsidR="000C6CC1" w:rsidRPr="00976903" w:rsidRDefault="000C6CC1" w:rsidP="000C6CC1">
      <w:pPr>
        <w:pStyle w:val="Body"/>
      </w:pPr>
      <w:r w:rsidRPr="00976903">
        <w:t>Continuous improvement shall be reviewed</w:t>
      </w:r>
      <w:r w:rsidR="00991072">
        <w:t>.</w:t>
      </w:r>
    </w:p>
    <w:sectPr w:rsidR="000C6CC1" w:rsidRPr="009769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53E"/>
    <w:multiLevelType w:val="multilevel"/>
    <w:tmpl w:val="34A28D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0621B"/>
    <w:multiLevelType w:val="multilevel"/>
    <w:tmpl w:val="F140CB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31F26"/>
    <w:multiLevelType w:val="multilevel"/>
    <w:tmpl w:val="631ED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46508F"/>
    <w:multiLevelType w:val="multilevel"/>
    <w:tmpl w:val="7082C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BD0793"/>
    <w:multiLevelType w:val="multilevel"/>
    <w:tmpl w:val="8738F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68698F"/>
    <w:multiLevelType w:val="multilevel"/>
    <w:tmpl w:val="CD364B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842237"/>
    <w:multiLevelType w:val="multilevel"/>
    <w:tmpl w:val="7C50A83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A9C4729"/>
    <w:multiLevelType w:val="multilevel"/>
    <w:tmpl w:val="6A3C0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D36FBE"/>
    <w:multiLevelType w:val="multilevel"/>
    <w:tmpl w:val="225A5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A601B6"/>
    <w:multiLevelType w:val="multilevel"/>
    <w:tmpl w:val="AD1C8B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51743E"/>
    <w:multiLevelType w:val="multilevel"/>
    <w:tmpl w:val="82E06F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8E0777"/>
    <w:multiLevelType w:val="multilevel"/>
    <w:tmpl w:val="27E4B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5929EC"/>
    <w:multiLevelType w:val="multilevel"/>
    <w:tmpl w:val="DA269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F9423A"/>
    <w:multiLevelType w:val="multilevel"/>
    <w:tmpl w:val="E32A47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87212B"/>
    <w:multiLevelType w:val="multilevel"/>
    <w:tmpl w:val="5F3AC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41151C"/>
    <w:multiLevelType w:val="multilevel"/>
    <w:tmpl w:val="04C42E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A57CEF"/>
    <w:multiLevelType w:val="multilevel"/>
    <w:tmpl w:val="3B3E1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0A0A69"/>
    <w:multiLevelType w:val="multilevel"/>
    <w:tmpl w:val="1270A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7683002"/>
    <w:multiLevelType w:val="multilevel"/>
    <w:tmpl w:val="D9042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471656"/>
    <w:multiLevelType w:val="multilevel"/>
    <w:tmpl w:val="3898B14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85B14A5"/>
    <w:multiLevelType w:val="multilevel"/>
    <w:tmpl w:val="89B0A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AE4503C"/>
    <w:multiLevelType w:val="multilevel"/>
    <w:tmpl w:val="93B2C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C62FBD"/>
    <w:multiLevelType w:val="multilevel"/>
    <w:tmpl w:val="57908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590A7D"/>
    <w:multiLevelType w:val="multilevel"/>
    <w:tmpl w:val="09B263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DD05D4A"/>
    <w:multiLevelType w:val="multilevel"/>
    <w:tmpl w:val="5B7ABC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2C3482"/>
    <w:multiLevelType w:val="multilevel"/>
    <w:tmpl w:val="38940B1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E414F8A"/>
    <w:multiLevelType w:val="multilevel"/>
    <w:tmpl w:val="60B22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E5018F"/>
    <w:multiLevelType w:val="multilevel"/>
    <w:tmpl w:val="D3D88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29038C6"/>
    <w:multiLevelType w:val="multilevel"/>
    <w:tmpl w:val="8E54D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36F2362"/>
    <w:multiLevelType w:val="multilevel"/>
    <w:tmpl w:val="578E7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4477730"/>
    <w:multiLevelType w:val="multilevel"/>
    <w:tmpl w:val="7656610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5574462"/>
    <w:multiLevelType w:val="multilevel"/>
    <w:tmpl w:val="2C5AF78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58924E8"/>
    <w:multiLevelType w:val="multilevel"/>
    <w:tmpl w:val="1C36B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A31B50"/>
    <w:multiLevelType w:val="multilevel"/>
    <w:tmpl w:val="EBF84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722058B"/>
    <w:multiLevelType w:val="multilevel"/>
    <w:tmpl w:val="8556A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7425666"/>
    <w:multiLevelType w:val="multilevel"/>
    <w:tmpl w:val="99FE4CB4"/>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A680EF0"/>
    <w:multiLevelType w:val="multilevel"/>
    <w:tmpl w:val="95820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BA7627C"/>
    <w:multiLevelType w:val="multilevel"/>
    <w:tmpl w:val="E1A41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04274F"/>
    <w:multiLevelType w:val="multilevel"/>
    <w:tmpl w:val="978AF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D246A15"/>
    <w:multiLevelType w:val="multilevel"/>
    <w:tmpl w:val="0694A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EA07244"/>
    <w:multiLevelType w:val="multilevel"/>
    <w:tmpl w:val="F1F85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2A80D80"/>
    <w:multiLevelType w:val="multilevel"/>
    <w:tmpl w:val="454024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3F4592F"/>
    <w:multiLevelType w:val="multilevel"/>
    <w:tmpl w:val="4D9E3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4282D14"/>
    <w:multiLevelType w:val="multilevel"/>
    <w:tmpl w:val="4A44A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60D409E"/>
    <w:multiLevelType w:val="multilevel"/>
    <w:tmpl w:val="7A72D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6755D86"/>
    <w:multiLevelType w:val="multilevel"/>
    <w:tmpl w:val="30EC41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9A35111"/>
    <w:multiLevelType w:val="multilevel"/>
    <w:tmpl w:val="9326A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A201AD2"/>
    <w:multiLevelType w:val="multilevel"/>
    <w:tmpl w:val="1ECCDD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B014311"/>
    <w:multiLevelType w:val="multilevel"/>
    <w:tmpl w:val="5DE826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1343B1B"/>
    <w:multiLevelType w:val="multilevel"/>
    <w:tmpl w:val="5CEAE4A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413A18AA"/>
    <w:multiLevelType w:val="multilevel"/>
    <w:tmpl w:val="C3F04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36A6F67"/>
    <w:multiLevelType w:val="multilevel"/>
    <w:tmpl w:val="09287E80"/>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45692176"/>
    <w:multiLevelType w:val="multilevel"/>
    <w:tmpl w:val="E354D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7BB046D"/>
    <w:multiLevelType w:val="multilevel"/>
    <w:tmpl w:val="F468FD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C6746D8"/>
    <w:multiLevelType w:val="multilevel"/>
    <w:tmpl w:val="30E669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CD43068"/>
    <w:multiLevelType w:val="multilevel"/>
    <w:tmpl w:val="8CDC3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DD35808"/>
    <w:multiLevelType w:val="multilevel"/>
    <w:tmpl w:val="F0D819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E0A2B8A"/>
    <w:multiLevelType w:val="multilevel"/>
    <w:tmpl w:val="041626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E31631D"/>
    <w:multiLevelType w:val="multilevel"/>
    <w:tmpl w:val="2CB2F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F327397"/>
    <w:multiLevelType w:val="multilevel"/>
    <w:tmpl w:val="74A8D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2136234"/>
    <w:multiLevelType w:val="multilevel"/>
    <w:tmpl w:val="6EDEBD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2E14C47"/>
    <w:multiLevelType w:val="multilevel"/>
    <w:tmpl w:val="F03A8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E15113"/>
    <w:multiLevelType w:val="multilevel"/>
    <w:tmpl w:val="1A56C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42E1E8A"/>
    <w:multiLevelType w:val="multilevel"/>
    <w:tmpl w:val="87428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4F74E4F"/>
    <w:multiLevelType w:val="multilevel"/>
    <w:tmpl w:val="EE7C9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50E4A35"/>
    <w:multiLevelType w:val="multilevel"/>
    <w:tmpl w:val="19064E8A"/>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556545FF"/>
    <w:multiLevelType w:val="multilevel"/>
    <w:tmpl w:val="EF9A7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62101BB"/>
    <w:multiLevelType w:val="multilevel"/>
    <w:tmpl w:val="3ED85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63B5CA1"/>
    <w:multiLevelType w:val="multilevel"/>
    <w:tmpl w:val="96CCBB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6F82E95"/>
    <w:multiLevelType w:val="multilevel"/>
    <w:tmpl w:val="71380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7F51E6A"/>
    <w:multiLevelType w:val="multilevel"/>
    <w:tmpl w:val="FDC88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8242D5B"/>
    <w:multiLevelType w:val="multilevel"/>
    <w:tmpl w:val="87987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95D07F8"/>
    <w:multiLevelType w:val="multilevel"/>
    <w:tmpl w:val="E51AB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9D51489"/>
    <w:multiLevelType w:val="multilevel"/>
    <w:tmpl w:val="E8106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A0C36B7"/>
    <w:multiLevelType w:val="multilevel"/>
    <w:tmpl w:val="82628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B4F1FB0"/>
    <w:multiLevelType w:val="multilevel"/>
    <w:tmpl w:val="9E1A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C8D5EE8"/>
    <w:multiLevelType w:val="multilevel"/>
    <w:tmpl w:val="4740E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D0E3E76"/>
    <w:multiLevelType w:val="multilevel"/>
    <w:tmpl w:val="1166D1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D247544"/>
    <w:multiLevelType w:val="multilevel"/>
    <w:tmpl w:val="0696F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D5E19AC"/>
    <w:multiLevelType w:val="multilevel"/>
    <w:tmpl w:val="40C67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D66689F"/>
    <w:multiLevelType w:val="multilevel"/>
    <w:tmpl w:val="ACF01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0BE219A"/>
    <w:multiLevelType w:val="multilevel"/>
    <w:tmpl w:val="7CA08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10F35FB"/>
    <w:multiLevelType w:val="multilevel"/>
    <w:tmpl w:val="27B00B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3FC77B4"/>
    <w:multiLevelType w:val="multilevel"/>
    <w:tmpl w:val="F36C22E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642A63E0"/>
    <w:multiLevelType w:val="multilevel"/>
    <w:tmpl w:val="8850F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4777FBC"/>
    <w:multiLevelType w:val="multilevel"/>
    <w:tmpl w:val="4814BC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657A3AFC"/>
    <w:multiLevelType w:val="multilevel"/>
    <w:tmpl w:val="1084DE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5CF7DDC"/>
    <w:multiLevelType w:val="multilevel"/>
    <w:tmpl w:val="79AAF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73102AF"/>
    <w:multiLevelType w:val="multilevel"/>
    <w:tmpl w:val="524A3E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67CF4BA5"/>
    <w:multiLevelType w:val="multilevel"/>
    <w:tmpl w:val="9500C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8345ECD"/>
    <w:multiLevelType w:val="multilevel"/>
    <w:tmpl w:val="6FF0A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8CF20E7"/>
    <w:multiLevelType w:val="multilevel"/>
    <w:tmpl w:val="D2C8C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A202DA0"/>
    <w:multiLevelType w:val="multilevel"/>
    <w:tmpl w:val="2690E7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B8C207B"/>
    <w:multiLevelType w:val="multilevel"/>
    <w:tmpl w:val="AC7CC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CFE0A07"/>
    <w:multiLevelType w:val="multilevel"/>
    <w:tmpl w:val="B1CA3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DAB07B2"/>
    <w:multiLevelType w:val="multilevel"/>
    <w:tmpl w:val="EAB48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2BD1F93"/>
    <w:multiLevelType w:val="multilevel"/>
    <w:tmpl w:val="19482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37815C8"/>
    <w:multiLevelType w:val="multilevel"/>
    <w:tmpl w:val="8F9CC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42A3BDD"/>
    <w:multiLevelType w:val="multilevel"/>
    <w:tmpl w:val="8C145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5B73E6B"/>
    <w:multiLevelType w:val="multilevel"/>
    <w:tmpl w:val="7B1C6D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71537D6"/>
    <w:multiLevelType w:val="multilevel"/>
    <w:tmpl w:val="8FDC57C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790917AE"/>
    <w:multiLevelType w:val="multilevel"/>
    <w:tmpl w:val="4B6AB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B456763"/>
    <w:multiLevelType w:val="multilevel"/>
    <w:tmpl w:val="23E80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E706051"/>
    <w:multiLevelType w:val="multilevel"/>
    <w:tmpl w:val="7834C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36853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3471387">
    <w:abstractNumId w:val="85"/>
  </w:num>
  <w:num w:numId="3" w16cid:durableId="1115711692">
    <w:abstractNumId w:val="26"/>
  </w:num>
  <w:num w:numId="4" w16cid:durableId="1943339637">
    <w:abstractNumId w:val="8"/>
  </w:num>
  <w:num w:numId="5" w16cid:durableId="405223246">
    <w:abstractNumId w:val="74"/>
  </w:num>
  <w:num w:numId="6" w16cid:durableId="1129401300">
    <w:abstractNumId w:val="62"/>
  </w:num>
  <w:num w:numId="7" w16cid:durableId="1693454265">
    <w:abstractNumId w:val="40"/>
  </w:num>
  <w:num w:numId="8" w16cid:durableId="2005737500">
    <w:abstractNumId w:val="64"/>
  </w:num>
  <w:num w:numId="9" w16cid:durableId="182983524">
    <w:abstractNumId w:val="12"/>
  </w:num>
  <w:num w:numId="10" w16cid:durableId="1882395858">
    <w:abstractNumId w:val="67"/>
  </w:num>
  <w:num w:numId="11" w16cid:durableId="1007176628">
    <w:abstractNumId w:val="66"/>
  </w:num>
  <w:num w:numId="12" w16cid:durableId="2056082893">
    <w:abstractNumId w:val="39"/>
  </w:num>
  <w:num w:numId="13" w16cid:durableId="1460951071">
    <w:abstractNumId w:val="55"/>
  </w:num>
  <w:num w:numId="14" w16cid:durableId="1338574713">
    <w:abstractNumId w:val="69"/>
  </w:num>
  <w:num w:numId="15" w16cid:durableId="569996752">
    <w:abstractNumId w:val="36"/>
  </w:num>
  <w:num w:numId="16" w16cid:durableId="870922676">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0000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7164309">
    <w:abstractNumId w:val="75"/>
  </w:num>
  <w:num w:numId="19" w16cid:durableId="1536573597">
    <w:abstractNumId w:val="97"/>
  </w:num>
  <w:num w:numId="20" w16cid:durableId="108011540">
    <w:abstractNumId w:val="1"/>
  </w:num>
  <w:num w:numId="21" w16cid:durableId="1388528452">
    <w:abstractNumId w:val="44"/>
  </w:num>
  <w:num w:numId="22" w16cid:durableId="1489706998">
    <w:abstractNumId w:val="99"/>
  </w:num>
  <w:num w:numId="23" w16cid:durableId="1800302483">
    <w:abstractNumId w:val="86"/>
  </w:num>
  <w:num w:numId="24" w16cid:durableId="267543707">
    <w:abstractNumId w:val="71"/>
  </w:num>
  <w:num w:numId="25" w16cid:durableId="386759740">
    <w:abstractNumId w:val="80"/>
  </w:num>
  <w:num w:numId="26" w16cid:durableId="789780501">
    <w:abstractNumId w:val="81"/>
  </w:num>
  <w:num w:numId="27" w16cid:durableId="1350176313">
    <w:abstractNumId w:val="46"/>
  </w:num>
  <w:num w:numId="28" w16cid:durableId="353697799">
    <w:abstractNumId w:val="94"/>
  </w:num>
  <w:num w:numId="29" w16cid:durableId="114761093">
    <w:abstractNumId w:val="27"/>
  </w:num>
  <w:num w:numId="30" w16cid:durableId="1579513607">
    <w:abstractNumId w:val="78"/>
  </w:num>
  <w:num w:numId="31" w16cid:durableId="347686069">
    <w:abstractNumId w:val="2"/>
  </w:num>
  <w:num w:numId="32" w16cid:durableId="1008363347">
    <w:abstractNumId w:val="61"/>
  </w:num>
  <w:num w:numId="33" w16cid:durableId="1836455691">
    <w:abstractNumId w:val="50"/>
  </w:num>
  <w:num w:numId="34" w16cid:durableId="2027051538">
    <w:abstractNumId w:val="5"/>
  </w:num>
  <w:num w:numId="35" w16cid:durableId="1898010332">
    <w:abstractNumId w:val="53"/>
  </w:num>
  <w:num w:numId="36" w16cid:durableId="1773084894">
    <w:abstractNumId w:val="21"/>
  </w:num>
  <w:num w:numId="37" w16cid:durableId="704328120">
    <w:abstractNumId w:val="72"/>
  </w:num>
  <w:num w:numId="38" w16cid:durableId="1702784390">
    <w:abstractNumId w:val="15"/>
  </w:num>
  <w:num w:numId="39" w16cid:durableId="1343893989">
    <w:abstractNumId w:val="37"/>
  </w:num>
  <w:num w:numId="40" w16cid:durableId="2095199217">
    <w:abstractNumId w:val="91"/>
  </w:num>
  <w:num w:numId="41" w16cid:durableId="1190683440">
    <w:abstractNumId w:val="42"/>
  </w:num>
  <w:num w:numId="42" w16cid:durableId="1987391430">
    <w:abstractNumId w:val="57"/>
  </w:num>
  <w:num w:numId="43" w16cid:durableId="1950820227">
    <w:abstractNumId w:val="54"/>
  </w:num>
  <w:num w:numId="44" w16cid:durableId="393046694">
    <w:abstractNumId w:val="34"/>
  </w:num>
  <w:num w:numId="45" w16cid:durableId="30162243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2428613">
    <w:abstractNumId w:val="8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4338319">
    <w:abstractNumId w:val="10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80003376">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23201378">
    <w:abstractNumId w:val="52"/>
  </w:num>
  <w:num w:numId="50" w16cid:durableId="225191184">
    <w:abstractNumId w:val="48"/>
  </w:num>
  <w:num w:numId="51" w16cid:durableId="411895702">
    <w:abstractNumId w:val="7"/>
  </w:num>
  <w:num w:numId="52" w16cid:durableId="704210443">
    <w:abstractNumId w:val="47"/>
  </w:num>
  <w:num w:numId="53" w16cid:durableId="1311638921">
    <w:abstractNumId w:val="82"/>
  </w:num>
  <w:num w:numId="54" w16cid:durableId="1254705408">
    <w:abstractNumId w:val="45"/>
  </w:num>
  <w:num w:numId="55" w16cid:durableId="1724713370">
    <w:abstractNumId w:val="22"/>
  </w:num>
  <w:num w:numId="56" w16cid:durableId="478420978">
    <w:abstractNumId w:val="77"/>
  </w:num>
  <w:num w:numId="57" w16cid:durableId="2014717920">
    <w:abstractNumId w:val="90"/>
  </w:num>
  <w:num w:numId="58" w16cid:durableId="371002455">
    <w:abstractNumId w:val="9"/>
  </w:num>
  <w:num w:numId="59" w16cid:durableId="1182741725">
    <w:abstractNumId w:val="102"/>
  </w:num>
  <w:num w:numId="60" w16cid:durableId="664867912">
    <w:abstractNumId w:val="10"/>
  </w:num>
  <w:num w:numId="61" w16cid:durableId="1499807596">
    <w:abstractNumId w:val="87"/>
  </w:num>
  <w:num w:numId="62" w16cid:durableId="153264997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98575074">
    <w:abstractNumId w:val="18"/>
  </w:num>
  <w:num w:numId="64" w16cid:durableId="1649936769">
    <w:abstractNumId w:val="73"/>
  </w:num>
  <w:num w:numId="65" w16cid:durableId="1082530810">
    <w:abstractNumId w:val="84"/>
  </w:num>
  <w:num w:numId="66" w16cid:durableId="1109930930">
    <w:abstractNumId w:val="59"/>
  </w:num>
  <w:num w:numId="67" w16cid:durableId="650329545">
    <w:abstractNumId w:val="103"/>
  </w:num>
  <w:num w:numId="68" w16cid:durableId="202519867">
    <w:abstractNumId w:val="96"/>
  </w:num>
  <w:num w:numId="69" w16cid:durableId="1269043950">
    <w:abstractNumId w:val="38"/>
  </w:num>
  <w:num w:numId="70" w16cid:durableId="470249646">
    <w:abstractNumId w:val="92"/>
  </w:num>
  <w:num w:numId="71" w16cid:durableId="715281628">
    <w:abstractNumId w:val="70"/>
  </w:num>
  <w:num w:numId="72" w16cid:durableId="2135707356">
    <w:abstractNumId w:val="89"/>
  </w:num>
  <w:num w:numId="73" w16cid:durableId="681934818">
    <w:abstractNumId w:val="20"/>
  </w:num>
  <w:num w:numId="74" w16cid:durableId="879316522">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4536329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9277604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53710656">
    <w:abstractNumId w:val="5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30714541">
    <w:abstractNumId w:val="41"/>
  </w:num>
  <w:num w:numId="79" w16cid:durableId="1335066199">
    <w:abstractNumId w:val="16"/>
  </w:num>
  <w:num w:numId="80" w16cid:durableId="574783413">
    <w:abstractNumId w:val="68"/>
  </w:num>
  <w:num w:numId="81" w16cid:durableId="308823782">
    <w:abstractNumId w:val="29"/>
  </w:num>
  <w:num w:numId="82" w16cid:durableId="1380982517">
    <w:abstractNumId w:val="3"/>
  </w:num>
  <w:num w:numId="83" w16cid:durableId="2101561272">
    <w:abstractNumId w:val="0"/>
  </w:num>
  <w:num w:numId="84" w16cid:durableId="895318178">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46790378">
    <w:abstractNumId w:val="32"/>
  </w:num>
  <w:num w:numId="86" w16cid:durableId="1966303556">
    <w:abstractNumId w:val="43"/>
  </w:num>
  <w:num w:numId="87" w16cid:durableId="119955665">
    <w:abstractNumId w:val="95"/>
  </w:num>
  <w:num w:numId="88" w16cid:durableId="419646586">
    <w:abstractNumId w:val="58"/>
  </w:num>
  <w:num w:numId="89" w16cid:durableId="632247848">
    <w:abstractNumId w:val="8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81131356">
    <w:abstractNumId w:val="11"/>
  </w:num>
  <w:num w:numId="91" w16cid:durableId="1290429259">
    <w:abstractNumId w:val="60"/>
  </w:num>
  <w:num w:numId="92" w16cid:durableId="147013358">
    <w:abstractNumId w:val="56"/>
  </w:num>
  <w:num w:numId="93" w16cid:durableId="2056735933">
    <w:abstractNumId w:val="3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61455410">
    <w:abstractNumId w:val="6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52339174">
    <w:abstractNumId w:val="79"/>
  </w:num>
  <w:num w:numId="96" w16cid:durableId="712270334">
    <w:abstractNumId w:val="101"/>
  </w:num>
  <w:num w:numId="97" w16cid:durableId="2094159625">
    <w:abstractNumId w:val="98"/>
  </w:num>
  <w:num w:numId="98" w16cid:durableId="90978303">
    <w:abstractNumId w:val="4"/>
  </w:num>
  <w:num w:numId="99" w16cid:durableId="9912367">
    <w:abstractNumId w:val="93"/>
  </w:num>
  <w:num w:numId="100" w16cid:durableId="2136898496">
    <w:abstractNumId w:val="28"/>
  </w:num>
  <w:num w:numId="101" w16cid:durableId="62727074">
    <w:abstractNumId w:val="24"/>
  </w:num>
  <w:num w:numId="102" w16cid:durableId="18749540">
    <w:abstractNumId w:val="14"/>
  </w:num>
  <w:num w:numId="103" w16cid:durableId="476460465">
    <w:abstractNumId w:val="63"/>
  </w:num>
  <w:num w:numId="104" w16cid:durableId="601688113">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C1"/>
    <w:rsid w:val="000C6CC1"/>
    <w:rsid w:val="000D70D0"/>
    <w:rsid w:val="00517421"/>
    <w:rsid w:val="0063777B"/>
    <w:rsid w:val="00870311"/>
    <w:rsid w:val="00991072"/>
    <w:rsid w:val="00AB4CB1"/>
    <w:rsid w:val="00AF00DE"/>
    <w:rsid w:val="00FB6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46F3"/>
  <w15:chartTrackingRefBased/>
  <w15:docId w15:val="{89176BAD-C8FE-4CDB-8002-F0CF6635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CC1"/>
    <w:pPr>
      <w:spacing w:after="0" w:line="240" w:lineRule="auto"/>
      <w:jc w:val="both"/>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0C6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C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C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C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C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CC1"/>
    <w:rPr>
      <w:rFonts w:eastAsiaTheme="majorEastAsia" w:cstheme="majorBidi"/>
      <w:color w:val="272727" w:themeColor="text1" w:themeTint="D8"/>
    </w:rPr>
  </w:style>
  <w:style w:type="paragraph" w:styleId="Title">
    <w:name w:val="Title"/>
    <w:basedOn w:val="Normal"/>
    <w:next w:val="Normal"/>
    <w:link w:val="TitleChar"/>
    <w:uiPriority w:val="10"/>
    <w:qFormat/>
    <w:rsid w:val="000C6C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CC1"/>
    <w:pPr>
      <w:spacing w:before="160"/>
      <w:jc w:val="center"/>
    </w:pPr>
    <w:rPr>
      <w:i/>
      <w:iCs/>
      <w:color w:val="404040" w:themeColor="text1" w:themeTint="BF"/>
    </w:rPr>
  </w:style>
  <w:style w:type="character" w:customStyle="1" w:styleId="QuoteChar">
    <w:name w:val="Quote Char"/>
    <w:basedOn w:val="DefaultParagraphFont"/>
    <w:link w:val="Quote"/>
    <w:uiPriority w:val="29"/>
    <w:rsid w:val="000C6CC1"/>
    <w:rPr>
      <w:i/>
      <w:iCs/>
      <w:color w:val="404040" w:themeColor="text1" w:themeTint="BF"/>
    </w:rPr>
  </w:style>
  <w:style w:type="paragraph" w:styleId="ListParagraph">
    <w:name w:val="List Paragraph"/>
    <w:basedOn w:val="Normal"/>
    <w:uiPriority w:val="34"/>
    <w:qFormat/>
    <w:rsid w:val="000C6CC1"/>
    <w:pPr>
      <w:ind w:left="720"/>
      <w:contextualSpacing/>
    </w:pPr>
  </w:style>
  <w:style w:type="character" w:styleId="IntenseEmphasis">
    <w:name w:val="Intense Emphasis"/>
    <w:basedOn w:val="DefaultParagraphFont"/>
    <w:uiPriority w:val="21"/>
    <w:qFormat/>
    <w:rsid w:val="000C6CC1"/>
    <w:rPr>
      <w:i/>
      <w:iCs/>
      <w:color w:val="0F4761" w:themeColor="accent1" w:themeShade="BF"/>
    </w:rPr>
  </w:style>
  <w:style w:type="paragraph" w:styleId="IntenseQuote">
    <w:name w:val="Intense Quote"/>
    <w:basedOn w:val="Normal"/>
    <w:next w:val="Normal"/>
    <w:link w:val="IntenseQuoteChar"/>
    <w:uiPriority w:val="30"/>
    <w:qFormat/>
    <w:rsid w:val="000C6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CC1"/>
    <w:rPr>
      <w:i/>
      <w:iCs/>
      <w:color w:val="0F4761" w:themeColor="accent1" w:themeShade="BF"/>
    </w:rPr>
  </w:style>
  <w:style w:type="character" w:styleId="IntenseReference">
    <w:name w:val="Intense Reference"/>
    <w:basedOn w:val="DefaultParagraphFont"/>
    <w:uiPriority w:val="32"/>
    <w:qFormat/>
    <w:rsid w:val="000C6CC1"/>
    <w:rPr>
      <w:b/>
      <w:bCs/>
      <w:smallCaps/>
      <w:color w:val="0F4761" w:themeColor="accent1" w:themeShade="BF"/>
      <w:spacing w:val="5"/>
    </w:rPr>
  </w:style>
  <w:style w:type="paragraph" w:customStyle="1" w:styleId="Body">
    <w:name w:val="Body"/>
    <w:basedOn w:val="Normal"/>
    <w:rsid w:val="000C6CC1"/>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7E2ECF4E3AE44B8ACF934BB581588" ma:contentTypeVersion="3" ma:contentTypeDescription="Create a new document." ma:contentTypeScope="" ma:versionID="7adc3b07791755e3b7221d059c24829a">
  <xsd:schema xmlns:xsd="http://www.w3.org/2001/XMLSchema" xmlns:xs="http://www.w3.org/2001/XMLSchema" xmlns:p="http://schemas.microsoft.com/office/2006/metadata/properties" xmlns:ns2="1b67403d-07cc-4c60-8ab4-ac24cdbe559e" xmlns:ns3="286709e1-26d6-4892-a5f0-173aa2067b2f" targetNamespace="http://schemas.microsoft.com/office/2006/metadata/properties" ma:root="true" ma:fieldsID="3f7c2aa64e2f9cf0ecfa034a0e79d568" ns2:_="" ns3:_="">
    <xsd:import namespace="1b67403d-07cc-4c60-8ab4-ac24cdbe559e"/>
    <xsd:import namespace="286709e1-26d6-4892-a5f0-173aa2067b2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6709e1-26d6-4892-a5f0-173aa2067b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HD4H64AFNHYJ-800314811-19</_dlc_DocId>
    <_dlc_DocIdUrl xmlns="1b67403d-07cc-4c60-8ab4-ac24cdbe559e">
      <Url>https://yorkshirepurchasing.sharepoint.com/sites/PS/CFS/_layouts/15/DocIdRedir.aspx?ID=HD4H64AFNHYJ-800314811-19</Url>
      <Description>HD4H64AFNHYJ-800314811-19</Description>
    </_dlc_DocIdUrl>
  </documentManagement>
</p:properties>
</file>

<file path=customXml/itemProps1.xml><?xml version="1.0" encoding="utf-8"?>
<ds:datastoreItem xmlns:ds="http://schemas.openxmlformats.org/officeDocument/2006/customXml" ds:itemID="{D001220F-CEC5-4449-A2EC-18C1C4E096C3}"/>
</file>

<file path=customXml/itemProps2.xml><?xml version="1.0" encoding="utf-8"?>
<ds:datastoreItem xmlns:ds="http://schemas.openxmlformats.org/officeDocument/2006/customXml" ds:itemID="{BC52BC5A-DA0F-4542-8CBB-6A86131EE251}"/>
</file>

<file path=customXml/itemProps3.xml><?xml version="1.0" encoding="utf-8"?>
<ds:datastoreItem xmlns:ds="http://schemas.openxmlformats.org/officeDocument/2006/customXml" ds:itemID="{F956072B-3425-4C42-8C54-CA34EB486721}"/>
</file>

<file path=customXml/itemProps4.xml><?xml version="1.0" encoding="utf-8"?>
<ds:datastoreItem xmlns:ds="http://schemas.openxmlformats.org/officeDocument/2006/customXml" ds:itemID="{10EE8339-014A-4D86-9863-0D7F3DCD8D08}"/>
</file>

<file path=docProps/app.xml><?xml version="1.0" encoding="utf-8"?>
<Properties xmlns="http://schemas.openxmlformats.org/officeDocument/2006/extended-properties" xmlns:vt="http://schemas.openxmlformats.org/officeDocument/2006/docPropsVTypes">
  <Template>Normal</Template>
  <TotalTime>7</TotalTime>
  <Pages>11</Pages>
  <Words>4057</Words>
  <Characters>26011</Characters>
  <Application>Microsoft Office Word</Application>
  <DocSecurity>0</DocSecurity>
  <Lines>419</Lines>
  <Paragraphs>256</Paragraphs>
  <ScaleCrop>false</ScaleCrop>
  <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Maclean</dc:creator>
  <cp:keywords/>
  <dc:description/>
  <cp:lastModifiedBy>James Maclean</cp:lastModifiedBy>
  <cp:revision>4</cp:revision>
  <dcterms:created xsi:type="dcterms:W3CDTF">2026-03-26T16:01:00Z</dcterms:created>
  <dcterms:modified xsi:type="dcterms:W3CDTF">2026-03-27T09:10:00Z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0x0101002297E2ECF4E3AE44B8ACF934BB581588</vt:lpwstr>
  </property>
  <property fmtid="{D5CDD505-2E9C-101B-9397-08002B2CF9AE}" pid="3" name="_dlc_DocIdItemGuid">
    <vt:lpwstr>32477ab2-4e50-4b41-9a13-0d479cb32f24</vt:lpwstr>
  </property>
</Properties>
</file>