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eastAsia="Cambria" w:hAnsi="Arial" w:cs="Times New Roman"/>
          <w:color w:val="auto"/>
          <w:sz w:val="24"/>
          <w:szCs w:val="24"/>
          <w:lang w:val="en-GB"/>
        </w:rPr>
        <w:id w:val="1397853605"/>
        <w:docPartObj>
          <w:docPartGallery w:val="Table of Contents"/>
          <w:docPartUnique/>
        </w:docPartObj>
      </w:sdtPr>
      <w:sdtEndPr>
        <w:rPr>
          <w:b/>
          <w:bCs/>
          <w:noProof/>
          <w:sz w:val="22"/>
        </w:rPr>
      </w:sdtEndPr>
      <w:sdtContent>
        <w:p w14:paraId="0B287322" w14:textId="77777777" w:rsidR="00447613" w:rsidRDefault="00447613" w:rsidP="00447613">
          <w:pPr>
            <w:pStyle w:val="TOCHeading"/>
          </w:pPr>
          <w:r w:rsidRPr="00F87843">
            <w:rPr>
              <w:noProof/>
            </w:rPr>
            <mc:AlternateContent>
              <mc:Choice Requires="wps">
                <w:drawing>
                  <wp:anchor distT="0" distB="0" distL="114300" distR="114300" simplePos="0" relativeHeight="251659264" behindDoc="0" locked="0" layoutInCell="1" allowOverlap="1" wp14:anchorId="1A222F49" wp14:editId="2C7CBDBE">
                    <wp:simplePos x="0" y="0"/>
                    <wp:positionH relativeFrom="page">
                      <wp:align>right</wp:align>
                    </wp:positionH>
                    <wp:positionV relativeFrom="page">
                      <wp:posOffset>1493611</wp:posOffset>
                    </wp:positionV>
                    <wp:extent cx="7527290" cy="4572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7290" cy="457200"/>
                            </a:xfrm>
                            <a:prstGeom prst="rect">
                              <a:avLst/>
                            </a:prstGeom>
                            <a:noFill/>
                            <a:ln>
                              <a:noFill/>
                            </a:ln>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A3AA4" w14:textId="60802880" w:rsidR="00881B1A" w:rsidRPr="00220EBD" w:rsidRDefault="00881B1A" w:rsidP="00447613">
                                <w:pPr>
                                  <w:jc w:val="center"/>
                                  <w:rPr>
                                    <w:rFonts w:cs="Arial"/>
                                    <w:color w:val="FFFFFF"/>
                                    <w:sz w:val="32"/>
                                  </w:rPr>
                                </w:pPr>
                              </w:p>
                            </w:txbxContent>
                          </wps:txbx>
                          <wps:bodyPr rot="0" vert="horz" wrap="square" lIns="540000" tIns="108000" rIns="540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22F49" id="_x0000_t202" coordsize="21600,21600" o:spt="202" path="m,l,21600r21600,l21600,xe">
                    <v:stroke joinstyle="miter"/>
                    <v:path gradientshapeok="t" o:connecttype="rect"/>
                  </v:shapetype>
                  <v:shape id="Text Box 2" o:spid="_x0000_s1026" type="#_x0000_t202" style="position:absolute;margin-left:541.5pt;margin-top:117.6pt;width:592.7pt;height:3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" filled="f" fillcolor="#4f81bd" stroked="f">
                    <v:textbox inset="15mm,3mm,15mm,1mm">
                      <w:txbxContent>
                        <w:p w14:paraId="2B7A3AA4" w14:textId="60802880" w:rsidR="00881B1A" w:rsidRPr="00220EBD" w:rsidRDefault="00881B1A" w:rsidP="00447613">
                          <w:pPr>
                            <w:jc w:val="center"/>
                            <w:rPr>
                              <w:rFonts w:cs="Arial"/>
                              <w:color w:val="FFFFFF"/>
                              <w:sz w:val="32"/>
                            </w:rPr>
                          </w:pPr>
                        </w:p>
                      </w:txbxContent>
                    </v:textbox>
                    <w10:wrap anchorx="page" anchory="page"/>
                  </v:shape>
                </w:pict>
              </mc:Fallback>
            </mc:AlternateContent>
          </w:r>
          <w:r>
            <w:t>Table of Contents</w:t>
          </w:r>
        </w:p>
        <w:p w14:paraId="1628DC76" w14:textId="0ECCE248" w:rsidR="00FF711C" w:rsidRDefault="00447613" w:rsidP="00FF711C">
          <w:pPr>
            <w:pStyle w:val="TOC1"/>
            <w:tabs>
              <w:tab w:val="right" w:leader="dot" w:pos="10188"/>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p>
        <w:p w14:paraId="389E5D7B" w14:textId="45BE1C29" w:rsidR="00FF711C" w:rsidRDefault="008F547D">
          <w:pPr>
            <w:pStyle w:val="TOC1"/>
            <w:tabs>
              <w:tab w:val="right" w:leader="dot" w:pos="10188"/>
            </w:tabs>
            <w:rPr>
              <w:rFonts w:asciiTheme="minorHAnsi" w:eastAsiaTheme="minorEastAsia" w:hAnsiTheme="minorHAnsi" w:cstheme="minorBidi"/>
              <w:noProof/>
              <w:sz w:val="22"/>
              <w:szCs w:val="22"/>
              <w:lang w:eastAsia="en-GB"/>
            </w:rPr>
          </w:pPr>
          <w:hyperlink w:anchor="_Toc56766819" w:history="1">
            <w:r w:rsidR="00FF711C" w:rsidRPr="00FB3CE5">
              <w:rPr>
                <w:rStyle w:val="Hyperlink"/>
                <w:noProof/>
              </w:rPr>
              <w:t>How to use this toolkit</w:t>
            </w:r>
            <w:r w:rsidR="00FF711C">
              <w:rPr>
                <w:noProof/>
                <w:webHidden/>
              </w:rPr>
              <w:tab/>
            </w:r>
            <w:r w:rsidR="00FF711C">
              <w:rPr>
                <w:noProof/>
                <w:webHidden/>
              </w:rPr>
              <w:fldChar w:fldCharType="begin"/>
            </w:r>
            <w:r w:rsidR="00FF711C">
              <w:rPr>
                <w:noProof/>
                <w:webHidden/>
              </w:rPr>
              <w:instrText xml:space="preserve"> PAGEREF _Toc56766819 \h </w:instrText>
            </w:r>
            <w:r w:rsidR="00FF711C">
              <w:rPr>
                <w:noProof/>
                <w:webHidden/>
              </w:rPr>
            </w:r>
            <w:r w:rsidR="00FF711C">
              <w:rPr>
                <w:noProof/>
                <w:webHidden/>
              </w:rPr>
              <w:fldChar w:fldCharType="separate"/>
            </w:r>
            <w:r w:rsidR="00FF711C">
              <w:rPr>
                <w:noProof/>
                <w:webHidden/>
              </w:rPr>
              <w:t>7</w:t>
            </w:r>
            <w:r w:rsidR="00FF711C">
              <w:rPr>
                <w:noProof/>
                <w:webHidden/>
              </w:rPr>
              <w:fldChar w:fldCharType="end"/>
            </w:r>
          </w:hyperlink>
        </w:p>
        <w:p w14:paraId="2E74FD85" w14:textId="64A4959D" w:rsidR="00FF711C" w:rsidRDefault="008F547D">
          <w:pPr>
            <w:pStyle w:val="TOC1"/>
            <w:tabs>
              <w:tab w:val="right" w:leader="dot" w:pos="10188"/>
            </w:tabs>
            <w:rPr>
              <w:rFonts w:asciiTheme="minorHAnsi" w:eastAsiaTheme="minorEastAsia" w:hAnsiTheme="minorHAnsi" w:cstheme="minorBidi"/>
              <w:noProof/>
              <w:sz w:val="22"/>
              <w:szCs w:val="22"/>
              <w:lang w:eastAsia="en-GB"/>
            </w:rPr>
          </w:pPr>
          <w:hyperlink w:anchor="_Toc56766820" w:history="1">
            <w:r w:rsidR="00FF711C" w:rsidRPr="00FB3CE5">
              <w:rPr>
                <w:rStyle w:val="Hyperlink"/>
                <w:noProof/>
              </w:rPr>
              <w:t>Key Questions</w:t>
            </w:r>
            <w:r w:rsidR="00FF711C">
              <w:rPr>
                <w:noProof/>
                <w:webHidden/>
              </w:rPr>
              <w:tab/>
            </w:r>
            <w:r w:rsidR="00FF711C">
              <w:rPr>
                <w:noProof/>
                <w:webHidden/>
              </w:rPr>
              <w:fldChar w:fldCharType="begin"/>
            </w:r>
            <w:r w:rsidR="00FF711C">
              <w:rPr>
                <w:noProof/>
                <w:webHidden/>
              </w:rPr>
              <w:instrText xml:space="preserve"> PAGEREF _Toc56766820 \h </w:instrText>
            </w:r>
            <w:r w:rsidR="00FF711C">
              <w:rPr>
                <w:noProof/>
                <w:webHidden/>
              </w:rPr>
            </w:r>
            <w:r w:rsidR="00FF711C">
              <w:rPr>
                <w:noProof/>
                <w:webHidden/>
              </w:rPr>
              <w:fldChar w:fldCharType="separate"/>
            </w:r>
            <w:r w:rsidR="00FF711C">
              <w:rPr>
                <w:noProof/>
                <w:webHidden/>
              </w:rPr>
              <w:t>7</w:t>
            </w:r>
            <w:r w:rsidR="00FF711C">
              <w:rPr>
                <w:noProof/>
                <w:webHidden/>
              </w:rPr>
              <w:fldChar w:fldCharType="end"/>
            </w:r>
          </w:hyperlink>
        </w:p>
        <w:p w14:paraId="592E95E1" w14:textId="5402AD25"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21" w:history="1">
            <w:r w:rsidR="00FF711C" w:rsidRPr="00FB3CE5">
              <w:rPr>
                <w:rStyle w:val="Hyperlink"/>
                <w:noProof/>
              </w:rPr>
              <w:t>Do you have buy-in from your senior management team?</w:t>
            </w:r>
            <w:r w:rsidR="00FF711C">
              <w:rPr>
                <w:noProof/>
                <w:webHidden/>
              </w:rPr>
              <w:tab/>
            </w:r>
            <w:r w:rsidR="00FF711C">
              <w:rPr>
                <w:noProof/>
                <w:webHidden/>
              </w:rPr>
              <w:fldChar w:fldCharType="begin"/>
            </w:r>
            <w:r w:rsidR="00FF711C">
              <w:rPr>
                <w:noProof/>
                <w:webHidden/>
              </w:rPr>
              <w:instrText xml:space="preserve"> PAGEREF _Toc56766821 \h </w:instrText>
            </w:r>
            <w:r w:rsidR="00FF711C">
              <w:rPr>
                <w:noProof/>
                <w:webHidden/>
              </w:rPr>
            </w:r>
            <w:r w:rsidR="00FF711C">
              <w:rPr>
                <w:noProof/>
                <w:webHidden/>
              </w:rPr>
              <w:fldChar w:fldCharType="separate"/>
            </w:r>
            <w:r w:rsidR="00FF711C">
              <w:rPr>
                <w:noProof/>
                <w:webHidden/>
              </w:rPr>
              <w:t>7</w:t>
            </w:r>
            <w:r w:rsidR="00FF711C">
              <w:rPr>
                <w:noProof/>
                <w:webHidden/>
              </w:rPr>
              <w:fldChar w:fldCharType="end"/>
            </w:r>
          </w:hyperlink>
        </w:p>
        <w:p w14:paraId="6B38CC47" w14:textId="2BE4FB16"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22" w:history="1">
            <w:r w:rsidR="00FF711C" w:rsidRPr="00FB3CE5">
              <w:rPr>
                <w:rStyle w:val="Hyperlink"/>
                <w:noProof/>
              </w:rPr>
              <w:t>Have you developed a strategy and vision?</w:t>
            </w:r>
            <w:r w:rsidR="00FF711C">
              <w:rPr>
                <w:noProof/>
                <w:webHidden/>
              </w:rPr>
              <w:tab/>
            </w:r>
            <w:r w:rsidR="00FF711C">
              <w:rPr>
                <w:noProof/>
                <w:webHidden/>
              </w:rPr>
              <w:fldChar w:fldCharType="begin"/>
            </w:r>
            <w:r w:rsidR="00FF711C">
              <w:rPr>
                <w:noProof/>
                <w:webHidden/>
              </w:rPr>
              <w:instrText xml:space="preserve"> PAGEREF _Toc56766822 \h </w:instrText>
            </w:r>
            <w:r w:rsidR="00FF711C">
              <w:rPr>
                <w:noProof/>
                <w:webHidden/>
              </w:rPr>
            </w:r>
            <w:r w:rsidR="00FF711C">
              <w:rPr>
                <w:noProof/>
                <w:webHidden/>
              </w:rPr>
              <w:fldChar w:fldCharType="separate"/>
            </w:r>
            <w:r w:rsidR="00FF711C">
              <w:rPr>
                <w:noProof/>
                <w:webHidden/>
              </w:rPr>
              <w:t>7</w:t>
            </w:r>
            <w:r w:rsidR="00FF711C">
              <w:rPr>
                <w:noProof/>
                <w:webHidden/>
              </w:rPr>
              <w:fldChar w:fldCharType="end"/>
            </w:r>
          </w:hyperlink>
        </w:p>
        <w:p w14:paraId="7D019D13" w14:textId="2F476F3A"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23" w:history="1">
            <w:r w:rsidR="00FF711C" w:rsidRPr="00FB3CE5">
              <w:rPr>
                <w:rStyle w:val="Hyperlink"/>
                <w:noProof/>
              </w:rPr>
              <w:t>Why do you want to run apprenticeships?</w:t>
            </w:r>
            <w:r w:rsidR="00FF711C">
              <w:rPr>
                <w:noProof/>
                <w:webHidden/>
              </w:rPr>
              <w:tab/>
            </w:r>
            <w:r w:rsidR="00FF711C">
              <w:rPr>
                <w:noProof/>
                <w:webHidden/>
              </w:rPr>
              <w:fldChar w:fldCharType="begin"/>
            </w:r>
            <w:r w:rsidR="00FF711C">
              <w:rPr>
                <w:noProof/>
                <w:webHidden/>
              </w:rPr>
              <w:instrText xml:space="preserve"> PAGEREF _Toc56766823 \h </w:instrText>
            </w:r>
            <w:r w:rsidR="00FF711C">
              <w:rPr>
                <w:noProof/>
                <w:webHidden/>
              </w:rPr>
            </w:r>
            <w:r w:rsidR="00FF711C">
              <w:rPr>
                <w:noProof/>
                <w:webHidden/>
              </w:rPr>
              <w:fldChar w:fldCharType="separate"/>
            </w:r>
            <w:r w:rsidR="00FF711C">
              <w:rPr>
                <w:noProof/>
                <w:webHidden/>
              </w:rPr>
              <w:t>7</w:t>
            </w:r>
            <w:r w:rsidR="00FF711C">
              <w:rPr>
                <w:noProof/>
                <w:webHidden/>
              </w:rPr>
              <w:fldChar w:fldCharType="end"/>
            </w:r>
          </w:hyperlink>
        </w:p>
        <w:p w14:paraId="41F3E7A6" w14:textId="38A1CEBD" w:rsidR="00FF711C" w:rsidRDefault="008F547D">
          <w:pPr>
            <w:pStyle w:val="TOC1"/>
            <w:tabs>
              <w:tab w:val="right" w:leader="dot" w:pos="10188"/>
            </w:tabs>
            <w:rPr>
              <w:rFonts w:asciiTheme="minorHAnsi" w:eastAsiaTheme="minorEastAsia" w:hAnsiTheme="minorHAnsi" w:cstheme="minorBidi"/>
              <w:noProof/>
              <w:sz w:val="22"/>
              <w:szCs w:val="22"/>
              <w:lang w:eastAsia="en-GB"/>
            </w:rPr>
          </w:pPr>
          <w:hyperlink w:anchor="_Toc56766824" w:history="1">
            <w:r w:rsidR="00FF711C" w:rsidRPr="00FB3CE5">
              <w:rPr>
                <w:rStyle w:val="Hyperlink"/>
                <w:noProof/>
              </w:rPr>
              <w:t>Planning</w:t>
            </w:r>
            <w:r w:rsidR="00FF711C">
              <w:rPr>
                <w:noProof/>
                <w:webHidden/>
              </w:rPr>
              <w:tab/>
            </w:r>
            <w:r w:rsidR="00FF711C">
              <w:rPr>
                <w:noProof/>
                <w:webHidden/>
              </w:rPr>
              <w:fldChar w:fldCharType="begin"/>
            </w:r>
            <w:r w:rsidR="00FF711C">
              <w:rPr>
                <w:noProof/>
                <w:webHidden/>
              </w:rPr>
              <w:instrText xml:space="preserve"> PAGEREF _Toc56766824 \h </w:instrText>
            </w:r>
            <w:r w:rsidR="00FF711C">
              <w:rPr>
                <w:noProof/>
                <w:webHidden/>
              </w:rPr>
            </w:r>
            <w:r w:rsidR="00FF711C">
              <w:rPr>
                <w:noProof/>
                <w:webHidden/>
              </w:rPr>
              <w:fldChar w:fldCharType="separate"/>
            </w:r>
            <w:r w:rsidR="00FF711C">
              <w:rPr>
                <w:noProof/>
                <w:webHidden/>
              </w:rPr>
              <w:t>8</w:t>
            </w:r>
            <w:r w:rsidR="00FF711C">
              <w:rPr>
                <w:noProof/>
                <w:webHidden/>
              </w:rPr>
              <w:fldChar w:fldCharType="end"/>
            </w:r>
          </w:hyperlink>
        </w:p>
        <w:p w14:paraId="450AADFC" w14:textId="47C566CA"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25" w:history="1">
            <w:r w:rsidR="00FF711C" w:rsidRPr="00FB3CE5">
              <w:rPr>
                <w:rStyle w:val="Hyperlink"/>
                <w:noProof/>
              </w:rPr>
              <w:t>Apprenticeship Delivery</w:t>
            </w:r>
            <w:r w:rsidR="00FF711C">
              <w:rPr>
                <w:noProof/>
                <w:webHidden/>
              </w:rPr>
              <w:tab/>
            </w:r>
            <w:r w:rsidR="00FF711C">
              <w:rPr>
                <w:noProof/>
                <w:webHidden/>
              </w:rPr>
              <w:fldChar w:fldCharType="begin"/>
            </w:r>
            <w:r w:rsidR="00FF711C">
              <w:rPr>
                <w:noProof/>
                <w:webHidden/>
              </w:rPr>
              <w:instrText xml:space="preserve"> PAGEREF _Toc56766825 \h </w:instrText>
            </w:r>
            <w:r w:rsidR="00FF711C">
              <w:rPr>
                <w:noProof/>
                <w:webHidden/>
              </w:rPr>
            </w:r>
            <w:r w:rsidR="00FF711C">
              <w:rPr>
                <w:noProof/>
                <w:webHidden/>
              </w:rPr>
              <w:fldChar w:fldCharType="separate"/>
            </w:r>
            <w:r w:rsidR="00FF711C">
              <w:rPr>
                <w:noProof/>
                <w:webHidden/>
              </w:rPr>
              <w:t>8</w:t>
            </w:r>
            <w:r w:rsidR="00FF711C">
              <w:rPr>
                <w:noProof/>
                <w:webHidden/>
              </w:rPr>
              <w:fldChar w:fldCharType="end"/>
            </w:r>
          </w:hyperlink>
        </w:p>
        <w:p w14:paraId="45C17EDA" w14:textId="40D0F4A3"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26" w:history="1">
            <w:r w:rsidR="00FF711C" w:rsidRPr="00FB3CE5">
              <w:rPr>
                <w:rStyle w:val="Hyperlink"/>
                <w:noProof/>
              </w:rPr>
              <w:t>Provider and Partnership Status</w:t>
            </w:r>
            <w:r w:rsidR="00FF711C">
              <w:rPr>
                <w:noProof/>
                <w:webHidden/>
              </w:rPr>
              <w:tab/>
            </w:r>
            <w:r w:rsidR="00FF711C">
              <w:rPr>
                <w:noProof/>
                <w:webHidden/>
              </w:rPr>
              <w:fldChar w:fldCharType="begin"/>
            </w:r>
            <w:r w:rsidR="00FF711C">
              <w:rPr>
                <w:noProof/>
                <w:webHidden/>
              </w:rPr>
              <w:instrText xml:space="preserve"> PAGEREF _Toc56766826 \h </w:instrText>
            </w:r>
            <w:r w:rsidR="00FF711C">
              <w:rPr>
                <w:noProof/>
                <w:webHidden/>
              </w:rPr>
            </w:r>
            <w:r w:rsidR="00FF711C">
              <w:rPr>
                <w:noProof/>
                <w:webHidden/>
              </w:rPr>
              <w:fldChar w:fldCharType="separate"/>
            </w:r>
            <w:r w:rsidR="00FF711C">
              <w:rPr>
                <w:noProof/>
                <w:webHidden/>
              </w:rPr>
              <w:t>8</w:t>
            </w:r>
            <w:r w:rsidR="00FF711C">
              <w:rPr>
                <w:noProof/>
                <w:webHidden/>
              </w:rPr>
              <w:fldChar w:fldCharType="end"/>
            </w:r>
          </w:hyperlink>
        </w:p>
        <w:p w14:paraId="2B2C5706" w14:textId="061F6C74"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27" w:history="1">
            <w:r w:rsidR="00FF711C" w:rsidRPr="00FB3CE5">
              <w:rPr>
                <w:rStyle w:val="Hyperlink"/>
                <w:noProof/>
              </w:rPr>
              <w:t>Apprenticeship Standards</w:t>
            </w:r>
            <w:r w:rsidR="00FF711C">
              <w:rPr>
                <w:noProof/>
                <w:webHidden/>
              </w:rPr>
              <w:tab/>
            </w:r>
            <w:r w:rsidR="00FF711C">
              <w:rPr>
                <w:noProof/>
                <w:webHidden/>
              </w:rPr>
              <w:fldChar w:fldCharType="begin"/>
            </w:r>
            <w:r w:rsidR="00FF711C">
              <w:rPr>
                <w:noProof/>
                <w:webHidden/>
              </w:rPr>
              <w:instrText xml:space="preserve"> PAGEREF _Toc56766827 \h </w:instrText>
            </w:r>
            <w:r w:rsidR="00FF711C">
              <w:rPr>
                <w:noProof/>
                <w:webHidden/>
              </w:rPr>
            </w:r>
            <w:r w:rsidR="00FF711C">
              <w:rPr>
                <w:noProof/>
                <w:webHidden/>
              </w:rPr>
              <w:fldChar w:fldCharType="separate"/>
            </w:r>
            <w:r w:rsidR="00FF711C">
              <w:rPr>
                <w:noProof/>
                <w:webHidden/>
              </w:rPr>
              <w:t>9</w:t>
            </w:r>
            <w:r w:rsidR="00FF711C">
              <w:rPr>
                <w:noProof/>
                <w:webHidden/>
              </w:rPr>
              <w:fldChar w:fldCharType="end"/>
            </w:r>
          </w:hyperlink>
        </w:p>
        <w:p w14:paraId="5F13553F" w14:textId="103F8FFF"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28" w:history="1">
            <w:r w:rsidR="00FF711C" w:rsidRPr="00FB3CE5">
              <w:rPr>
                <w:rStyle w:val="Hyperlink"/>
                <w:noProof/>
              </w:rPr>
              <w:t>Programme Duration</w:t>
            </w:r>
            <w:r w:rsidR="00FF711C">
              <w:rPr>
                <w:noProof/>
                <w:webHidden/>
              </w:rPr>
              <w:tab/>
            </w:r>
            <w:r w:rsidR="00FF711C">
              <w:rPr>
                <w:noProof/>
                <w:webHidden/>
              </w:rPr>
              <w:fldChar w:fldCharType="begin"/>
            </w:r>
            <w:r w:rsidR="00FF711C">
              <w:rPr>
                <w:noProof/>
                <w:webHidden/>
              </w:rPr>
              <w:instrText xml:space="preserve"> PAGEREF _Toc56766828 \h </w:instrText>
            </w:r>
            <w:r w:rsidR="00FF711C">
              <w:rPr>
                <w:noProof/>
                <w:webHidden/>
              </w:rPr>
            </w:r>
            <w:r w:rsidR="00FF711C">
              <w:rPr>
                <w:noProof/>
                <w:webHidden/>
              </w:rPr>
              <w:fldChar w:fldCharType="separate"/>
            </w:r>
            <w:r w:rsidR="00FF711C">
              <w:rPr>
                <w:noProof/>
                <w:webHidden/>
              </w:rPr>
              <w:t>10</w:t>
            </w:r>
            <w:r w:rsidR="00FF711C">
              <w:rPr>
                <w:noProof/>
                <w:webHidden/>
              </w:rPr>
              <w:fldChar w:fldCharType="end"/>
            </w:r>
          </w:hyperlink>
        </w:p>
        <w:p w14:paraId="03BA4A73" w14:textId="45523F59"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29" w:history="1">
            <w:r w:rsidR="00FF711C" w:rsidRPr="00FB3CE5">
              <w:rPr>
                <w:rStyle w:val="Hyperlink"/>
                <w:noProof/>
              </w:rPr>
              <w:t>Occupational Profiles</w:t>
            </w:r>
            <w:r w:rsidR="00FF711C">
              <w:rPr>
                <w:noProof/>
                <w:webHidden/>
              </w:rPr>
              <w:tab/>
            </w:r>
            <w:r w:rsidR="00FF711C">
              <w:rPr>
                <w:noProof/>
                <w:webHidden/>
              </w:rPr>
              <w:fldChar w:fldCharType="begin"/>
            </w:r>
            <w:r w:rsidR="00FF711C">
              <w:rPr>
                <w:noProof/>
                <w:webHidden/>
              </w:rPr>
              <w:instrText xml:space="preserve"> PAGEREF _Toc56766829 \h </w:instrText>
            </w:r>
            <w:r w:rsidR="00FF711C">
              <w:rPr>
                <w:noProof/>
                <w:webHidden/>
              </w:rPr>
            </w:r>
            <w:r w:rsidR="00FF711C">
              <w:rPr>
                <w:noProof/>
                <w:webHidden/>
              </w:rPr>
              <w:fldChar w:fldCharType="separate"/>
            </w:r>
            <w:r w:rsidR="00FF711C">
              <w:rPr>
                <w:noProof/>
                <w:webHidden/>
              </w:rPr>
              <w:t>10</w:t>
            </w:r>
            <w:r w:rsidR="00FF711C">
              <w:rPr>
                <w:noProof/>
                <w:webHidden/>
              </w:rPr>
              <w:fldChar w:fldCharType="end"/>
            </w:r>
          </w:hyperlink>
        </w:p>
        <w:p w14:paraId="1CC6DB39" w14:textId="24294C6C"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30" w:history="1">
            <w:r w:rsidR="00FF711C" w:rsidRPr="00FB3CE5">
              <w:rPr>
                <w:rStyle w:val="Hyperlink"/>
                <w:noProof/>
              </w:rPr>
              <w:t>Costs</w:t>
            </w:r>
            <w:r w:rsidR="00FF711C">
              <w:rPr>
                <w:noProof/>
                <w:webHidden/>
              </w:rPr>
              <w:tab/>
            </w:r>
            <w:r w:rsidR="00FF711C">
              <w:rPr>
                <w:noProof/>
                <w:webHidden/>
              </w:rPr>
              <w:fldChar w:fldCharType="begin"/>
            </w:r>
            <w:r w:rsidR="00FF711C">
              <w:rPr>
                <w:noProof/>
                <w:webHidden/>
              </w:rPr>
              <w:instrText xml:space="preserve"> PAGEREF _Toc56766830 \h </w:instrText>
            </w:r>
            <w:r w:rsidR="00FF711C">
              <w:rPr>
                <w:noProof/>
                <w:webHidden/>
              </w:rPr>
            </w:r>
            <w:r w:rsidR="00FF711C">
              <w:rPr>
                <w:noProof/>
                <w:webHidden/>
              </w:rPr>
              <w:fldChar w:fldCharType="separate"/>
            </w:r>
            <w:r w:rsidR="00FF711C">
              <w:rPr>
                <w:noProof/>
                <w:webHidden/>
              </w:rPr>
              <w:t>10</w:t>
            </w:r>
            <w:r w:rsidR="00FF711C">
              <w:rPr>
                <w:noProof/>
                <w:webHidden/>
              </w:rPr>
              <w:fldChar w:fldCharType="end"/>
            </w:r>
          </w:hyperlink>
        </w:p>
        <w:p w14:paraId="13D4CB16" w14:textId="25419B0E"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31" w:history="1">
            <w:r w:rsidR="00FF711C" w:rsidRPr="00FB3CE5">
              <w:rPr>
                <w:rStyle w:val="Hyperlink"/>
                <w:noProof/>
              </w:rPr>
              <w:t>Procurement framework</w:t>
            </w:r>
            <w:r w:rsidR="00FF711C">
              <w:rPr>
                <w:noProof/>
                <w:webHidden/>
              </w:rPr>
              <w:tab/>
            </w:r>
            <w:r w:rsidR="00FF711C">
              <w:rPr>
                <w:noProof/>
                <w:webHidden/>
              </w:rPr>
              <w:fldChar w:fldCharType="begin"/>
            </w:r>
            <w:r w:rsidR="00FF711C">
              <w:rPr>
                <w:noProof/>
                <w:webHidden/>
              </w:rPr>
              <w:instrText xml:space="preserve"> PAGEREF _Toc56766831 \h </w:instrText>
            </w:r>
            <w:r w:rsidR="00FF711C">
              <w:rPr>
                <w:noProof/>
                <w:webHidden/>
              </w:rPr>
            </w:r>
            <w:r w:rsidR="00FF711C">
              <w:rPr>
                <w:noProof/>
                <w:webHidden/>
              </w:rPr>
              <w:fldChar w:fldCharType="separate"/>
            </w:r>
            <w:r w:rsidR="00FF711C">
              <w:rPr>
                <w:noProof/>
                <w:webHidden/>
              </w:rPr>
              <w:t>10</w:t>
            </w:r>
            <w:r w:rsidR="00FF711C">
              <w:rPr>
                <w:noProof/>
                <w:webHidden/>
              </w:rPr>
              <w:fldChar w:fldCharType="end"/>
            </w:r>
          </w:hyperlink>
        </w:p>
        <w:p w14:paraId="657FD95D" w14:textId="3F96982C"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32" w:history="1">
            <w:r w:rsidR="00FF711C" w:rsidRPr="00FB3CE5">
              <w:rPr>
                <w:rStyle w:val="Hyperlink"/>
                <w:noProof/>
              </w:rPr>
              <w:t>The Levy</w:t>
            </w:r>
            <w:r w:rsidR="00FF711C">
              <w:rPr>
                <w:noProof/>
                <w:webHidden/>
              </w:rPr>
              <w:tab/>
            </w:r>
            <w:r w:rsidR="00FF711C">
              <w:rPr>
                <w:noProof/>
                <w:webHidden/>
              </w:rPr>
              <w:fldChar w:fldCharType="begin"/>
            </w:r>
            <w:r w:rsidR="00FF711C">
              <w:rPr>
                <w:noProof/>
                <w:webHidden/>
              </w:rPr>
              <w:instrText xml:space="preserve"> PAGEREF _Toc56766832 \h </w:instrText>
            </w:r>
            <w:r w:rsidR="00FF711C">
              <w:rPr>
                <w:noProof/>
                <w:webHidden/>
              </w:rPr>
            </w:r>
            <w:r w:rsidR="00FF711C">
              <w:rPr>
                <w:noProof/>
                <w:webHidden/>
              </w:rPr>
              <w:fldChar w:fldCharType="separate"/>
            </w:r>
            <w:r w:rsidR="00FF711C">
              <w:rPr>
                <w:noProof/>
                <w:webHidden/>
              </w:rPr>
              <w:t>10</w:t>
            </w:r>
            <w:r w:rsidR="00FF711C">
              <w:rPr>
                <w:noProof/>
                <w:webHidden/>
              </w:rPr>
              <w:fldChar w:fldCharType="end"/>
            </w:r>
          </w:hyperlink>
        </w:p>
        <w:p w14:paraId="74C2C4D6" w14:textId="27C455DB"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33" w:history="1">
            <w:r w:rsidR="00FF711C" w:rsidRPr="00FB3CE5">
              <w:rPr>
                <w:rStyle w:val="Hyperlink"/>
                <w:noProof/>
              </w:rPr>
              <w:t>Funding bands</w:t>
            </w:r>
            <w:r w:rsidR="00FF711C">
              <w:rPr>
                <w:noProof/>
                <w:webHidden/>
              </w:rPr>
              <w:tab/>
            </w:r>
            <w:r w:rsidR="00FF711C">
              <w:rPr>
                <w:noProof/>
                <w:webHidden/>
              </w:rPr>
              <w:fldChar w:fldCharType="begin"/>
            </w:r>
            <w:r w:rsidR="00FF711C">
              <w:rPr>
                <w:noProof/>
                <w:webHidden/>
              </w:rPr>
              <w:instrText xml:space="preserve"> PAGEREF _Toc56766833 \h </w:instrText>
            </w:r>
            <w:r w:rsidR="00FF711C">
              <w:rPr>
                <w:noProof/>
                <w:webHidden/>
              </w:rPr>
            </w:r>
            <w:r w:rsidR="00FF711C">
              <w:rPr>
                <w:noProof/>
                <w:webHidden/>
              </w:rPr>
              <w:fldChar w:fldCharType="separate"/>
            </w:r>
            <w:r w:rsidR="00FF711C">
              <w:rPr>
                <w:noProof/>
                <w:webHidden/>
              </w:rPr>
              <w:t>10</w:t>
            </w:r>
            <w:r w:rsidR="00FF711C">
              <w:rPr>
                <w:noProof/>
                <w:webHidden/>
              </w:rPr>
              <w:fldChar w:fldCharType="end"/>
            </w:r>
          </w:hyperlink>
        </w:p>
        <w:p w14:paraId="6F062FD7" w14:textId="154EAE72" w:rsidR="00FF711C" w:rsidRDefault="008F547D">
          <w:pPr>
            <w:pStyle w:val="TOC1"/>
            <w:tabs>
              <w:tab w:val="right" w:leader="dot" w:pos="10188"/>
            </w:tabs>
            <w:rPr>
              <w:rFonts w:asciiTheme="minorHAnsi" w:eastAsiaTheme="minorEastAsia" w:hAnsiTheme="minorHAnsi" w:cstheme="minorBidi"/>
              <w:noProof/>
              <w:sz w:val="22"/>
              <w:szCs w:val="22"/>
              <w:lang w:eastAsia="en-GB"/>
            </w:rPr>
          </w:pPr>
          <w:hyperlink w:anchor="_Toc56766834" w:history="1">
            <w:r w:rsidR="00FF711C" w:rsidRPr="00FB3CE5">
              <w:rPr>
                <w:rStyle w:val="Hyperlink"/>
                <w:noProof/>
              </w:rPr>
              <w:t>Role of the Employer</w:t>
            </w:r>
            <w:r w:rsidR="00FF711C">
              <w:rPr>
                <w:noProof/>
                <w:webHidden/>
              </w:rPr>
              <w:tab/>
            </w:r>
            <w:r w:rsidR="00FF711C">
              <w:rPr>
                <w:noProof/>
                <w:webHidden/>
              </w:rPr>
              <w:fldChar w:fldCharType="begin"/>
            </w:r>
            <w:r w:rsidR="00FF711C">
              <w:rPr>
                <w:noProof/>
                <w:webHidden/>
              </w:rPr>
              <w:instrText xml:space="preserve"> PAGEREF _Toc56766834 \h </w:instrText>
            </w:r>
            <w:r w:rsidR="00FF711C">
              <w:rPr>
                <w:noProof/>
                <w:webHidden/>
              </w:rPr>
            </w:r>
            <w:r w:rsidR="00FF711C">
              <w:rPr>
                <w:noProof/>
                <w:webHidden/>
              </w:rPr>
              <w:fldChar w:fldCharType="separate"/>
            </w:r>
            <w:r w:rsidR="00FF711C">
              <w:rPr>
                <w:noProof/>
                <w:webHidden/>
              </w:rPr>
              <w:t>11</w:t>
            </w:r>
            <w:r w:rsidR="00FF711C">
              <w:rPr>
                <w:noProof/>
                <w:webHidden/>
              </w:rPr>
              <w:fldChar w:fldCharType="end"/>
            </w:r>
          </w:hyperlink>
        </w:p>
        <w:p w14:paraId="5B662CBC" w14:textId="7747766A"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35" w:history="1">
            <w:r w:rsidR="00FF711C" w:rsidRPr="00FB3CE5">
              <w:rPr>
                <w:rStyle w:val="Hyperlink"/>
                <w:noProof/>
              </w:rPr>
              <w:t>Learner support</w:t>
            </w:r>
            <w:r w:rsidR="00FF711C">
              <w:rPr>
                <w:noProof/>
                <w:webHidden/>
              </w:rPr>
              <w:tab/>
            </w:r>
            <w:r w:rsidR="00FF711C">
              <w:rPr>
                <w:noProof/>
                <w:webHidden/>
              </w:rPr>
              <w:fldChar w:fldCharType="begin"/>
            </w:r>
            <w:r w:rsidR="00FF711C">
              <w:rPr>
                <w:noProof/>
                <w:webHidden/>
              </w:rPr>
              <w:instrText xml:space="preserve"> PAGEREF _Toc56766835 \h </w:instrText>
            </w:r>
            <w:r w:rsidR="00FF711C">
              <w:rPr>
                <w:noProof/>
                <w:webHidden/>
              </w:rPr>
            </w:r>
            <w:r w:rsidR="00FF711C">
              <w:rPr>
                <w:noProof/>
                <w:webHidden/>
              </w:rPr>
              <w:fldChar w:fldCharType="separate"/>
            </w:r>
            <w:r w:rsidR="00FF711C">
              <w:rPr>
                <w:noProof/>
                <w:webHidden/>
              </w:rPr>
              <w:t>11</w:t>
            </w:r>
            <w:r w:rsidR="00FF711C">
              <w:rPr>
                <w:noProof/>
                <w:webHidden/>
              </w:rPr>
              <w:fldChar w:fldCharType="end"/>
            </w:r>
          </w:hyperlink>
        </w:p>
        <w:p w14:paraId="79CF1C35" w14:textId="58EFB795"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36" w:history="1">
            <w:r w:rsidR="00FF711C" w:rsidRPr="00FB3CE5">
              <w:rPr>
                <w:rStyle w:val="Hyperlink"/>
                <w:noProof/>
              </w:rPr>
              <w:t>Key Requirements</w:t>
            </w:r>
            <w:r w:rsidR="00FF711C">
              <w:rPr>
                <w:noProof/>
                <w:webHidden/>
              </w:rPr>
              <w:tab/>
            </w:r>
            <w:r w:rsidR="00FF711C">
              <w:rPr>
                <w:noProof/>
                <w:webHidden/>
              </w:rPr>
              <w:fldChar w:fldCharType="begin"/>
            </w:r>
            <w:r w:rsidR="00FF711C">
              <w:rPr>
                <w:noProof/>
                <w:webHidden/>
              </w:rPr>
              <w:instrText xml:space="preserve"> PAGEREF _Toc56766836 \h </w:instrText>
            </w:r>
            <w:r w:rsidR="00FF711C">
              <w:rPr>
                <w:noProof/>
                <w:webHidden/>
              </w:rPr>
            </w:r>
            <w:r w:rsidR="00FF711C">
              <w:rPr>
                <w:noProof/>
                <w:webHidden/>
              </w:rPr>
              <w:fldChar w:fldCharType="separate"/>
            </w:r>
            <w:r w:rsidR="00FF711C">
              <w:rPr>
                <w:noProof/>
                <w:webHidden/>
              </w:rPr>
              <w:t>11</w:t>
            </w:r>
            <w:r w:rsidR="00FF711C">
              <w:rPr>
                <w:noProof/>
                <w:webHidden/>
              </w:rPr>
              <w:fldChar w:fldCharType="end"/>
            </w:r>
          </w:hyperlink>
        </w:p>
        <w:p w14:paraId="197A1D62" w14:textId="66A56F83"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37" w:history="1">
            <w:r w:rsidR="00FF711C" w:rsidRPr="00FB3CE5">
              <w:rPr>
                <w:rStyle w:val="Hyperlink"/>
                <w:noProof/>
              </w:rPr>
              <w:t>Apprenticeship agreement</w:t>
            </w:r>
            <w:r w:rsidR="00FF711C">
              <w:rPr>
                <w:noProof/>
                <w:webHidden/>
              </w:rPr>
              <w:tab/>
            </w:r>
            <w:r w:rsidR="00FF711C">
              <w:rPr>
                <w:noProof/>
                <w:webHidden/>
              </w:rPr>
              <w:fldChar w:fldCharType="begin"/>
            </w:r>
            <w:r w:rsidR="00FF711C">
              <w:rPr>
                <w:noProof/>
                <w:webHidden/>
              </w:rPr>
              <w:instrText xml:space="preserve"> PAGEREF _Toc56766837 \h </w:instrText>
            </w:r>
            <w:r w:rsidR="00FF711C">
              <w:rPr>
                <w:noProof/>
                <w:webHidden/>
              </w:rPr>
            </w:r>
            <w:r w:rsidR="00FF711C">
              <w:rPr>
                <w:noProof/>
                <w:webHidden/>
              </w:rPr>
              <w:fldChar w:fldCharType="separate"/>
            </w:r>
            <w:r w:rsidR="00FF711C">
              <w:rPr>
                <w:noProof/>
                <w:webHidden/>
              </w:rPr>
              <w:t>11</w:t>
            </w:r>
            <w:r w:rsidR="00FF711C">
              <w:rPr>
                <w:noProof/>
                <w:webHidden/>
              </w:rPr>
              <w:fldChar w:fldCharType="end"/>
            </w:r>
          </w:hyperlink>
        </w:p>
        <w:p w14:paraId="7CC60374" w14:textId="447D5BBC"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38" w:history="1">
            <w:r w:rsidR="00FF711C" w:rsidRPr="00FB3CE5">
              <w:rPr>
                <w:rStyle w:val="Hyperlink"/>
                <w:noProof/>
              </w:rPr>
              <w:t>Apprenticeship commitment statement</w:t>
            </w:r>
            <w:r w:rsidR="00FF711C">
              <w:rPr>
                <w:noProof/>
                <w:webHidden/>
              </w:rPr>
              <w:tab/>
            </w:r>
            <w:r w:rsidR="00FF711C">
              <w:rPr>
                <w:noProof/>
                <w:webHidden/>
              </w:rPr>
              <w:fldChar w:fldCharType="begin"/>
            </w:r>
            <w:r w:rsidR="00FF711C">
              <w:rPr>
                <w:noProof/>
                <w:webHidden/>
              </w:rPr>
              <w:instrText xml:space="preserve"> PAGEREF _Toc56766838 \h </w:instrText>
            </w:r>
            <w:r w:rsidR="00FF711C">
              <w:rPr>
                <w:noProof/>
                <w:webHidden/>
              </w:rPr>
            </w:r>
            <w:r w:rsidR="00FF711C">
              <w:rPr>
                <w:noProof/>
                <w:webHidden/>
              </w:rPr>
              <w:fldChar w:fldCharType="separate"/>
            </w:r>
            <w:r w:rsidR="00FF711C">
              <w:rPr>
                <w:noProof/>
                <w:webHidden/>
              </w:rPr>
              <w:t>11</w:t>
            </w:r>
            <w:r w:rsidR="00FF711C">
              <w:rPr>
                <w:noProof/>
                <w:webHidden/>
              </w:rPr>
              <w:fldChar w:fldCharType="end"/>
            </w:r>
          </w:hyperlink>
        </w:p>
        <w:p w14:paraId="537F6496" w14:textId="265B7965"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39" w:history="1">
            <w:r w:rsidR="00FF711C" w:rsidRPr="00FB3CE5">
              <w:rPr>
                <w:rStyle w:val="Hyperlink"/>
                <w:noProof/>
              </w:rPr>
              <w:t>Employer Account</w:t>
            </w:r>
            <w:r w:rsidR="00FF711C">
              <w:rPr>
                <w:noProof/>
                <w:webHidden/>
              </w:rPr>
              <w:tab/>
            </w:r>
            <w:r w:rsidR="00FF711C">
              <w:rPr>
                <w:noProof/>
                <w:webHidden/>
              </w:rPr>
              <w:fldChar w:fldCharType="begin"/>
            </w:r>
            <w:r w:rsidR="00FF711C">
              <w:rPr>
                <w:noProof/>
                <w:webHidden/>
              </w:rPr>
              <w:instrText xml:space="preserve"> PAGEREF _Toc56766839 \h </w:instrText>
            </w:r>
            <w:r w:rsidR="00FF711C">
              <w:rPr>
                <w:noProof/>
                <w:webHidden/>
              </w:rPr>
            </w:r>
            <w:r w:rsidR="00FF711C">
              <w:rPr>
                <w:noProof/>
                <w:webHidden/>
              </w:rPr>
              <w:fldChar w:fldCharType="separate"/>
            </w:r>
            <w:r w:rsidR="00FF711C">
              <w:rPr>
                <w:noProof/>
                <w:webHidden/>
              </w:rPr>
              <w:t>11</w:t>
            </w:r>
            <w:r w:rsidR="00FF711C">
              <w:rPr>
                <w:noProof/>
                <w:webHidden/>
              </w:rPr>
              <w:fldChar w:fldCharType="end"/>
            </w:r>
          </w:hyperlink>
        </w:p>
        <w:p w14:paraId="5942BA9D" w14:textId="58C95E20"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40" w:history="1">
            <w:r w:rsidR="00FF711C" w:rsidRPr="00FB3CE5">
              <w:rPr>
                <w:rStyle w:val="Hyperlink"/>
                <w:noProof/>
              </w:rPr>
              <w:t>Quality Assurance</w:t>
            </w:r>
            <w:r w:rsidR="00FF711C">
              <w:rPr>
                <w:noProof/>
                <w:webHidden/>
              </w:rPr>
              <w:tab/>
            </w:r>
            <w:r w:rsidR="00FF711C">
              <w:rPr>
                <w:noProof/>
                <w:webHidden/>
              </w:rPr>
              <w:fldChar w:fldCharType="begin"/>
            </w:r>
            <w:r w:rsidR="00FF711C">
              <w:rPr>
                <w:noProof/>
                <w:webHidden/>
              </w:rPr>
              <w:instrText xml:space="preserve"> PAGEREF _Toc56766840 \h </w:instrText>
            </w:r>
            <w:r w:rsidR="00FF711C">
              <w:rPr>
                <w:noProof/>
                <w:webHidden/>
              </w:rPr>
            </w:r>
            <w:r w:rsidR="00FF711C">
              <w:rPr>
                <w:noProof/>
                <w:webHidden/>
              </w:rPr>
              <w:fldChar w:fldCharType="separate"/>
            </w:r>
            <w:r w:rsidR="00FF711C">
              <w:rPr>
                <w:noProof/>
                <w:webHidden/>
              </w:rPr>
              <w:t>12</w:t>
            </w:r>
            <w:r w:rsidR="00FF711C">
              <w:rPr>
                <w:noProof/>
                <w:webHidden/>
              </w:rPr>
              <w:fldChar w:fldCharType="end"/>
            </w:r>
          </w:hyperlink>
        </w:p>
        <w:p w14:paraId="6FFDF6FE" w14:textId="3B417539" w:rsidR="00FF711C" w:rsidRDefault="008F547D">
          <w:pPr>
            <w:pStyle w:val="TOC1"/>
            <w:tabs>
              <w:tab w:val="right" w:leader="dot" w:pos="10188"/>
            </w:tabs>
            <w:rPr>
              <w:rFonts w:asciiTheme="minorHAnsi" w:eastAsiaTheme="minorEastAsia" w:hAnsiTheme="minorHAnsi" w:cstheme="minorBidi"/>
              <w:noProof/>
              <w:sz w:val="22"/>
              <w:szCs w:val="22"/>
              <w:lang w:eastAsia="en-GB"/>
            </w:rPr>
          </w:pPr>
          <w:hyperlink w:anchor="_Toc56766841" w:history="1">
            <w:r w:rsidR="00FF711C" w:rsidRPr="00FB3CE5">
              <w:rPr>
                <w:rStyle w:val="Hyperlink"/>
                <w:noProof/>
              </w:rPr>
              <w:t>Additional Information</w:t>
            </w:r>
            <w:r w:rsidR="00FF711C">
              <w:rPr>
                <w:noProof/>
                <w:webHidden/>
              </w:rPr>
              <w:tab/>
            </w:r>
            <w:r w:rsidR="00FF711C">
              <w:rPr>
                <w:noProof/>
                <w:webHidden/>
              </w:rPr>
              <w:fldChar w:fldCharType="begin"/>
            </w:r>
            <w:r w:rsidR="00FF711C">
              <w:rPr>
                <w:noProof/>
                <w:webHidden/>
              </w:rPr>
              <w:instrText xml:space="preserve"> PAGEREF _Toc56766841 \h </w:instrText>
            </w:r>
            <w:r w:rsidR="00FF711C">
              <w:rPr>
                <w:noProof/>
                <w:webHidden/>
              </w:rPr>
            </w:r>
            <w:r w:rsidR="00FF711C">
              <w:rPr>
                <w:noProof/>
                <w:webHidden/>
              </w:rPr>
              <w:fldChar w:fldCharType="separate"/>
            </w:r>
            <w:r w:rsidR="00FF711C">
              <w:rPr>
                <w:noProof/>
                <w:webHidden/>
              </w:rPr>
              <w:t>12</w:t>
            </w:r>
            <w:r w:rsidR="00FF711C">
              <w:rPr>
                <w:noProof/>
                <w:webHidden/>
              </w:rPr>
              <w:fldChar w:fldCharType="end"/>
            </w:r>
          </w:hyperlink>
        </w:p>
        <w:p w14:paraId="7CF965EE" w14:textId="48937F29"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42" w:history="1">
            <w:r w:rsidR="00FF711C" w:rsidRPr="00FB3CE5">
              <w:rPr>
                <w:rStyle w:val="Hyperlink"/>
                <w:noProof/>
              </w:rPr>
              <w:t>Assessment</w:t>
            </w:r>
            <w:r w:rsidR="00FF711C">
              <w:rPr>
                <w:noProof/>
                <w:webHidden/>
              </w:rPr>
              <w:tab/>
            </w:r>
            <w:r w:rsidR="00FF711C">
              <w:rPr>
                <w:noProof/>
                <w:webHidden/>
              </w:rPr>
              <w:fldChar w:fldCharType="begin"/>
            </w:r>
            <w:r w:rsidR="00FF711C">
              <w:rPr>
                <w:noProof/>
                <w:webHidden/>
              </w:rPr>
              <w:instrText xml:space="preserve"> PAGEREF _Toc56766842 \h </w:instrText>
            </w:r>
            <w:r w:rsidR="00FF711C">
              <w:rPr>
                <w:noProof/>
                <w:webHidden/>
              </w:rPr>
            </w:r>
            <w:r w:rsidR="00FF711C">
              <w:rPr>
                <w:noProof/>
                <w:webHidden/>
              </w:rPr>
              <w:fldChar w:fldCharType="separate"/>
            </w:r>
            <w:r w:rsidR="00FF711C">
              <w:rPr>
                <w:noProof/>
                <w:webHidden/>
              </w:rPr>
              <w:t>12</w:t>
            </w:r>
            <w:r w:rsidR="00FF711C">
              <w:rPr>
                <w:noProof/>
                <w:webHidden/>
              </w:rPr>
              <w:fldChar w:fldCharType="end"/>
            </w:r>
          </w:hyperlink>
        </w:p>
        <w:p w14:paraId="06C85ED0" w14:textId="2EA65BCA"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43" w:history="1">
            <w:r w:rsidR="00FF711C" w:rsidRPr="00FB3CE5">
              <w:rPr>
                <w:rStyle w:val="Hyperlink"/>
                <w:noProof/>
              </w:rPr>
              <w:t>Gateways</w:t>
            </w:r>
            <w:r w:rsidR="00FF711C">
              <w:rPr>
                <w:noProof/>
                <w:webHidden/>
              </w:rPr>
              <w:tab/>
            </w:r>
            <w:r w:rsidR="00FF711C">
              <w:rPr>
                <w:noProof/>
                <w:webHidden/>
              </w:rPr>
              <w:fldChar w:fldCharType="begin"/>
            </w:r>
            <w:r w:rsidR="00FF711C">
              <w:rPr>
                <w:noProof/>
                <w:webHidden/>
              </w:rPr>
              <w:instrText xml:space="preserve"> PAGEREF _Toc56766843 \h </w:instrText>
            </w:r>
            <w:r w:rsidR="00FF711C">
              <w:rPr>
                <w:noProof/>
                <w:webHidden/>
              </w:rPr>
            </w:r>
            <w:r w:rsidR="00FF711C">
              <w:rPr>
                <w:noProof/>
                <w:webHidden/>
              </w:rPr>
              <w:fldChar w:fldCharType="separate"/>
            </w:r>
            <w:r w:rsidR="00FF711C">
              <w:rPr>
                <w:noProof/>
                <w:webHidden/>
              </w:rPr>
              <w:t>12</w:t>
            </w:r>
            <w:r w:rsidR="00FF711C">
              <w:rPr>
                <w:noProof/>
                <w:webHidden/>
              </w:rPr>
              <w:fldChar w:fldCharType="end"/>
            </w:r>
          </w:hyperlink>
        </w:p>
        <w:p w14:paraId="4FEA1512" w14:textId="0EB9EA09"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44" w:history="1">
            <w:r w:rsidR="00FF711C" w:rsidRPr="00FB3CE5">
              <w:rPr>
                <w:rStyle w:val="Hyperlink"/>
                <w:noProof/>
              </w:rPr>
              <w:t>End point assessment (EPA)</w:t>
            </w:r>
            <w:r w:rsidR="00FF711C">
              <w:rPr>
                <w:noProof/>
                <w:webHidden/>
              </w:rPr>
              <w:tab/>
            </w:r>
            <w:r w:rsidR="00FF711C">
              <w:rPr>
                <w:noProof/>
                <w:webHidden/>
              </w:rPr>
              <w:fldChar w:fldCharType="begin"/>
            </w:r>
            <w:r w:rsidR="00FF711C">
              <w:rPr>
                <w:noProof/>
                <w:webHidden/>
              </w:rPr>
              <w:instrText xml:space="preserve"> PAGEREF _Toc56766844 \h </w:instrText>
            </w:r>
            <w:r w:rsidR="00FF711C">
              <w:rPr>
                <w:noProof/>
                <w:webHidden/>
              </w:rPr>
            </w:r>
            <w:r w:rsidR="00FF711C">
              <w:rPr>
                <w:noProof/>
                <w:webHidden/>
              </w:rPr>
              <w:fldChar w:fldCharType="separate"/>
            </w:r>
            <w:r w:rsidR="00FF711C">
              <w:rPr>
                <w:noProof/>
                <w:webHidden/>
              </w:rPr>
              <w:t>12</w:t>
            </w:r>
            <w:r w:rsidR="00FF711C">
              <w:rPr>
                <w:noProof/>
                <w:webHidden/>
              </w:rPr>
              <w:fldChar w:fldCharType="end"/>
            </w:r>
          </w:hyperlink>
        </w:p>
        <w:p w14:paraId="623746A1" w14:textId="64B2008F"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45" w:history="1">
            <w:r w:rsidR="00FF711C" w:rsidRPr="00FB3CE5">
              <w:rPr>
                <w:rStyle w:val="Hyperlink"/>
                <w:noProof/>
              </w:rPr>
              <w:t>Certification</w:t>
            </w:r>
            <w:r w:rsidR="00FF711C">
              <w:rPr>
                <w:noProof/>
                <w:webHidden/>
              </w:rPr>
              <w:tab/>
            </w:r>
            <w:r w:rsidR="00FF711C">
              <w:rPr>
                <w:noProof/>
                <w:webHidden/>
              </w:rPr>
              <w:fldChar w:fldCharType="begin"/>
            </w:r>
            <w:r w:rsidR="00FF711C">
              <w:rPr>
                <w:noProof/>
                <w:webHidden/>
              </w:rPr>
              <w:instrText xml:space="preserve"> PAGEREF _Toc56766845 \h </w:instrText>
            </w:r>
            <w:r w:rsidR="00FF711C">
              <w:rPr>
                <w:noProof/>
                <w:webHidden/>
              </w:rPr>
            </w:r>
            <w:r w:rsidR="00FF711C">
              <w:rPr>
                <w:noProof/>
                <w:webHidden/>
              </w:rPr>
              <w:fldChar w:fldCharType="separate"/>
            </w:r>
            <w:r w:rsidR="00FF711C">
              <w:rPr>
                <w:noProof/>
                <w:webHidden/>
              </w:rPr>
              <w:t>12</w:t>
            </w:r>
            <w:r w:rsidR="00FF711C">
              <w:rPr>
                <w:noProof/>
                <w:webHidden/>
              </w:rPr>
              <w:fldChar w:fldCharType="end"/>
            </w:r>
          </w:hyperlink>
        </w:p>
        <w:p w14:paraId="7D9D6853" w14:textId="25581C6C"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46" w:history="1">
            <w:r w:rsidR="00FF711C" w:rsidRPr="00FB3CE5">
              <w:rPr>
                <w:rStyle w:val="Hyperlink"/>
                <w:noProof/>
              </w:rPr>
              <w:t>Award grades</w:t>
            </w:r>
            <w:r w:rsidR="00FF711C">
              <w:rPr>
                <w:noProof/>
                <w:webHidden/>
              </w:rPr>
              <w:tab/>
            </w:r>
            <w:r w:rsidR="00FF711C">
              <w:rPr>
                <w:noProof/>
                <w:webHidden/>
              </w:rPr>
              <w:fldChar w:fldCharType="begin"/>
            </w:r>
            <w:r w:rsidR="00FF711C">
              <w:rPr>
                <w:noProof/>
                <w:webHidden/>
              </w:rPr>
              <w:instrText xml:space="preserve"> PAGEREF _Toc56766846 \h </w:instrText>
            </w:r>
            <w:r w:rsidR="00FF711C">
              <w:rPr>
                <w:noProof/>
                <w:webHidden/>
              </w:rPr>
            </w:r>
            <w:r w:rsidR="00FF711C">
              <w:rPr>
                <w:noProof/>
                <w:webHidden/>
              </w:rPr>
              <w:fldChar w:fldCharType="separate"/>
            </w:r>
            <w:r w:rsidR="00FF711C">
              <w:rPr>
                <w:noProof/>
                <w:webHidden/>
              </w:rPr>
              <w:t>13</w:t>
            </w:r>
            <w:r w:rsidR="00FF711C">
              <w:rPr>
                <w:noProof/>
                <w:webHidden/>
              </w:rPr>
              <w:fldChar w:fldCharType="end"/>
            </w:r>
          </w:hyperlink>
        </w:p>
        <w:p w14:paraId="1AB83031" w14:textId="6E24E185" w:rsidR="00FF711C" w:rsidRDefault="008F547D">
          <w:pPr>
            <w:pStyle w:val="TOC2"/>
            <w:tabs>
              <w:tab w:val="right" w:leader="dot" w:pos="10188"/>
            </w:tabs>
            <w:rPr>
              <w:rFonts w:asciiTheme="minorHAnsi" w:eastAsiaTheme="minorEastAsia" w:hAnsiTheme="minorHAnsi" w:cstheme="minorBidi"/>
              <w:noProof/>
              <w:sz w:val="22"/>
              <w:szCs w:val="22"/>
              <w:lang w:eastAsia="en-GB"/>
            </w:rPr>
          </w:pPr>
          <w:hyperlink w:anchor="_Toc56766847" w:history="1">
            <w:r w:rsidR="00FF711C" w:rsidRPr="00FB3CE5">
              <w:rPr>
                <w:rStyle w:val="Hyperlink"/>
                <w:noProof/>
              </w:rPr>
              <w:t>Considerations for On-call Apprentices</w:t>
            </w:r>
            <w:r w:rsidR="00FF711C">
              <w:rPr>
                <w:noProof/>
                <w:webHidden/>
              </w:rPr>
              <w:tab/>
            </w:r>
            <w:r w:rsidR="00FF711C">
              <w:rPr>
                <w:noProof/>
                <w:webHidden/>
              </w:rPr>
              <w:fldChar w:fldCharType="begin"/>
            </w:r>
            <w:r w:rsidR="00FF711C">
              <w:rPr>
                <w:noProof/>
                <w:webHidden/>
              </w:rPr>
              <w:instrText xml:space="preserve"> PAGEREF _Toc56766847 \h </w:instrText>
            </w:r>
            <w:r w:rsidR="00FF711C">
              <w:rPr>
                <w:noProof/>
                <w:webHidden/>
              </w:rPr>
            </w:r>
            <w:r w:rsidR="00FF711C">
              <w:rPr>
                <w:noProof/>
                <w:webHidden/>
              </w:rPr>
              <w:fldChar w:fldCharType="separate"/>
            </w:r>
            <w:r w:rsidR="00FF711C">
              <w:rPr>
                <w:noProof/>
                <w:webHidden/>
              </w:rPr>
              <w:t>13</w:t>
            </w:r>
            <w:r w:rsidR="00FF711C">
              <w:rPr>
                <w:noProof/>
                <w:webHidden/>
              </w:rPr>
              <w:fldChar w:fldCharType="end"/>
            </w:r>
          </w:hyperlink>
        </w:p>
        <w:p w14:paraId="271D7AFB" w14:textId="50806591"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48" w:history="1">
            <w:r w:rsidR="00FF711C" w:rsidRPr="00FB3CE5">
              <w:rPr>
                <w:rStyle w:val="Hyperlink"/>
                <w:noProof/>
              </w:rPr>
              <w:t>Requirements</w:t>
            </w:r>
            <w:r w:rsidR="00FF711C">
              <w:rPr>
                <w:noProof/>
                <w:webHidden/>
              </w:rPr>
              <w:tab/>
            </w:r>
            <w:r w:rsidR="00FF711C">
              <w:rPr>
                <w:noProof/>
                <w:webHidden/>
              </w:rPr>
              <w:fldChar w:fldCharType="begin"/>
            </w:r>
            <w:r w:rsidR="00FF711C">
              <w:rPr>
                <w:noProof/>
                <w:webHidden/>
              </w:rPr>
              <w:instrText xml:space="preserve"> PAGEREF _Toc56766848 \h </w:instrText>
            </w:r>
            <w:r w:rsidR="00FF711C">
              <w:rPr>
                <w:noProof/>
                <w:webHidden/>
              </w:rPr>
            </w:r>
            <w:r w:rsidR="00FF711C">
              <w:rPr>
                <w:noProof/>
                <w:webHidden/>
              </w:rPr>
              <w:fldChar w:fldCharType="separate"/>
            </w:r>
            <w:r w:rsidR="00FF711C">
              <w:rPr>
                <w:noProof/>
                <w:webHidden/>
              </w:rPr>
              <w:t>13</w:t>
            </w:r>
            <w:r w:rsidR="00FF711C">
              <w:rPr>
                <w:noProof/>
                <w:webHidden/>
              </w:rPr>
              <w:fldChar w:fldCharType="end"/>
            </w:r>
          </w:hyperlink>
        </w:p>
        <w:p w14:paraId="3103A4FC" w14:textId="01C080C0" w:rsidR="00FF711C" w:rsidRDefault="008F547D">
          <w:pPr>
            <w:pStyle w:val="TOC3"/>
            <w:tabs>
              <w:tab w:val="right" w:leader="dot" w:pos="10188"/>
            </w:tabs>
            <w:rPr>
              <w:rFonts w:asciiTheme="minorHAnsi" w:eastAsiaTheme="minorEastAsia" w:hAnsiTheme="minorHAnsi" w:cstheme="minorBidi"/>
              <w:noProof/>
              <w:sz w:val="22"/>
              <w:szCs w:val="22"/>
              <w:lang w:eastAsia="en-GB"/>
            </w:rPr>
          </w:pPr>
          <w:hyperlink w:anchor="_Toc56766849" w:history="1">
            <w:r w:rsidR="00FF711C" w:rsidRPr="00FB3CE5">
              <w:rPr>
                <w:rStyle w:val="Hyperlink"/>
                <w:noProof/>
              </w:rPr>
              <w:t>On-call funding</w:t>
            </w:r>
            <w:r w:rsidR="00FF711C">
              <w:rPr>
                <w:noProof/>
                <w:webHidden/>
              </w:rPr>
              <w:tab/>
            </w:r>
            <w:r w:rsidR="00FF711C">
              <w:rPr>
                <w:noProof/>
                <w:webHidden/>
              </w:rPr>
              <w:fldChar w:fldCharType="begin"/>
            </w:r>
            <w:r w:rsidR="00FF711C">
              <w:rPr>
                <w:noProof/>
                <w:webHidden/>
              </w:rPr>
              <w:instrText xml:space="preserve"> PAGEREF _Toc56766849 \h </w:instrText>
            </w:r>
            <w:r w:rsidR="00FF711C">
              <w:rPr>
                <w:noProof/>
                <w:webHidden/>
              </w:rPr>
            </w:r>
            <w:r w:rsidR="00FF711C">
              <w:rPr>
                <w:noProof/>
                <w:webHidden/>
              </w:rPr>
              <w:fldChar w:fldCharType="separate"/>
            </w:r>
            <w:r w:rsidR="00FF711C">
              <w:rPr>
                <w:noProof/>
                <w:webHidden/>
              </w:rPr>
              <w:t>13</w:t>
            </w:r>
            <w:r w:rsidR="00FF711C">
              <w:rPr>
                <w:noProof/>
                <w:webHidden/>
              </w:rPr>
              <w:fldChar w:fldCharType="end"/>
            </w:r>
          </w:hyperlink>
        </w:p>
        <w:p w14:paraId="73DD1B0E" w14:textId="4C77867F" w:rsidR="00FF711C" w:rsidRDefault="008F547D">
          <w:pPr>
            <w:pStyle w:val="TOC1"/>
            <w:tabs>
              <w:tab w:val="right" w:leader="dot" w:pos="10188"/>
            </w:tabs>
            <w:rPr>
              <w:rFonts w:asciiTheme="minorHAnsi" w:eastAsiaTheme="minorEastAsia" w:hAnsiTheme="minorHAnsi" w:cstheme="minorBidi"/>
              <w:noProof/>
              <w:sz w:val="22"/>
              <w:szCs w:val="22"/>
              <w:lang w:eastAsia="en-GB"/>
            </w:rPr>
          </w:pPr>
          <w:hyperlink w:anchor="_Toc56766850" w:history="1">
            <w:r w:rsidR="00FF711C" w:rsidRPr="00FB3CE5">
              <w:rPr>
                <w:rStyle w:val="Hyperlink"/>
                <w:noProof/>
              </w:rPr>
              <w:t>Next steps</w:t>
            </w:r>
            <w:r w:rsidR="00FF711C">
              <w:rPr>
                <w:noProof/>
                <w:webHidden/>
              </w:rPr>
              <w:tab/>
            </w:r>
            <w:r w:rsidR="00FF711C">
              <w:rPr>
                <w:noProof/>
                <w:webHidden/>
              </w:rPr>
              <w:fldChar w:fldCharType="begin"/>
            </w:r>
            <w:r w:rsidR="00FF711C">
              <w:rPr>
                <w:noProof/>
                <w:webHidden/>
              </w:rPr>
              <w:instrText xml:space="preserve"> PAGEREF _Toc56766850 \h </w:instrText>
            </w:r>
            <w:r w:rsidR="00FF711C">
              <w:rPr>
                <w:noProof/>
                <w:webHidden/>
              </w:rPr>
            </w:r>
            <w:r w:rsidR="00FF711C">
              <w:rPr>
                <w:noProof/>
                <w:webHidden/>
              </w:rPr>
              <w:fldChar w:fldCharType="separate"/>
            </w:r>
            <w:r w:rsidR="00FF711C">
              <w:rPr>
                <w:noProof/>
                <w:webHidden/>
              </w:rPr>
              <w:t>13</w:t>
            </w:r>
            <w:r w:rsidR="00FF711C">
              <w:rPr>
                <w:noProof/>
                <w:webHidden/>
              </w:rPr>
              <w:fldChar w:fldCharType="end"/>
            </w:r>
          </w:hyperlink>
        </w:p>
        <w:p w14:paraId="0463DB2E" w14:textId="1E03B1E8" w:rsidR="00FF711C" w:rsidRDefault="008F547D">
          <w:pPr>
            <w:pStyle w:val="TOC1"/>
            <w:tabs>
              <w:tab w:val="right" w:leader="dot" w:pos="10188"/>
            </w:tabs>
            <w:rPr>
              <w:rFonts w:asciiTheme="minorHAnsi" w:eastAsiaTheme="minorEastAsia" w:hAnsiTheme="minorHAnsi" w:cstheme="minorBidi"/>
              <w:noProof/>
              <w:sz w:val="22"/>
              <w:szCs w:val="22"/>
              <w:lang w:eastAsia="en-GB"/>
            </w:rPr>
          </w:pPr>
          <w:hyperlink w:anchor="_Toc56766851" w:history="1">
            <w:r w:rsidR="00FF711C" w:rsidRPr="00FB3CE5">
              <w:rPr>
                <w:rStyle w:val="Hyperlink"/>
                <w:noProof/>
              </w:rPr>
              <w:t>Useful links</w:t>
            </w:r>
            <w:r w:rsidR="00FF711C">
              <w:rPr>
                <w:noProof/>
                <w:webHidden/>
              </w:rPr>
              <w:tab/>
            </w:r>
            <w:r w:rsidR="00FF711C">
              <w:rPr>
                <w:noProof/>
                <w:webHidden/>
              </w:rPr>
              <w:fldChar w:fldCharType="begin"/>
            </w:r>
            <w:r w:rsidR="00FF711C">
              <w:rPr>
                <w:noProof/>
                <w:webHidden/>
              </w:rPr>
              <w:instrText xml:space="preserve"> PAGEREF _Toc56766851 \h </w:instrText>
            </w:r>
            <w:r w:rsidR="00FF711C">
              <w:rPr>
                <w:noProof/>
                <w:webHidden/>
              </w:rPr>
            </w:r>
            <w:r w:rsidR="00FF711C">
              <w:rPr>
                <w:noProof/>
                <w:webHidden/>
              </w:rPr>
              <w:fldChar w:fldCharType="separate"/>
            </w:r>
            <w:r w:rsidR="00FF711C">
              <w:rPr>
                <w:noProof/>
                <w:webHidden/>
              </w:rPr>
              <w:t>14</w:t>
            </w:r>
            <w:r w:rsidR="00FF711C">
              <w:rPr>
                <w:noProof/>
                <w:webHidden/>
              </w:rPr>
              <w:fldChar w:fldCharType="end"/>
            </w:r>
          </w:hyperlink>
        </w:p>
        <w:p w14:paraId="340111A7" w14:textId="4B31B8E6" w:rsidR="00447613" w:rsidRDefault="00447613" w:rsidP="00447613">
          <w:r>
            <w:rPr>
              <w:b/>
              <w:bCs/>
              <w:noProof/>
            </w:rPr>
            <w:fldChar w:fldCharType="end"/>
          </w:r>
        </w:p>
      </w:sdtContent>
    </w:sdt>
    <w:p w14:paraId="280EFF46" w14:textId="77777777" w:rsidR="00447613" w:rsidRDefault="00447613" w:rsidP="00447613"/>
    <w:p w14:paraId="6263DE78" w14:textId="77777777" w:rsidR="00447613" w:rsidRDefault="00447613" w:rsidP="00447613">
      <w:r>
        <w:lastRenderedPageBreak/>
        <w:br w:type="page"/>
      </w:r>
    </w:p>
    <w:p w14:paraId="2C5A8AB8" w14:textId="77777777" w:rsidR="00447613" w:rsidRDefault="00447613" w:rsidP="00447613">
      <w:pPr>
        <w:pStyle w:val="Heading1"/>
      </w:pPr>
      <w:bookmarkStart w:id="0" w:name="_Toc56766819"/>
      <w:r>
        <w:lastRenderedPageBreak/>
        <w:t>How to use this toolkit</w:t>
      </w:r>
      <w:bookmarkEnd w:id="0"/>
    </w:p>
    <w:p w14:paraId="2888889E" w14:textId="1465547E" w:rsidR="00447613" w:rsidRDefault="00447613" w:rsidP="00447613">
      <w:r>
        <w:t>This toolkit will support senior staff, training managers and other FRS strategists to understand what is required of their service in order to deliver apprenticeships, why apprenticeships are valuable to a modern service, and how to establish an apprenticeship programme to suit the needs of each individual service.</w:t>
      </w:r>
    </w:p>
    <w:p w14:paraId="0E671CD9" w14:textId="77777777" w:rsidR="00FC7066" w:rsidRDefault="00FC7066" w:rsidP="00447613"/>
    <w:p w14:paraId="18EDCBB9" w14:textId="78967933" w:rsidR="00447613" w:rsidRDefault="00447613" w:rsidP="00447613">
      <w:r>
        <w:t>The toolkit is not a set of rules but a guide to aid decision making and planning, with signposts to relevant websites for additional details.</w:t>
      </w:r>
    </w:p>
    <w:p w14:paraId="3FB4819A" w14:textId="77777777" w:rsidR="00F93F35" w:rsidRDefault="00F93F35" w:rsidP="00447613"/>
    <w:p w14:paraId="75AD4621" w14:textId="77777777" w:rsidR="00447613" w:rsidRDefault="00447613" w:rsidP="00447613">
      <w:r>
        <w:t>Senior FRS managers, training managers and trainers will find the toolkit useful to help develop and deliver appropriate apprenticeships for staff.</w:t>
      </w:r>
    </w:p>
    <w:p w14:paraId="13685C99" w14:textId="45BF906A" w:rsidR="00447613" w:rsidRDefault="00447613" w:rsidP="00447613">
      <w:pPr>
        <w:jc w:val="center"/>
      </w:pPr>
    </w:p>
    <w:p w14:paraId="338043C9" w14:textId="43C1FCAD" w:rsidR="00447613" w:rsidRDefault="00FC7066" w:rsidP="00447613">
      <w:pPr>
        <w:pStyle w:val="Heading1"/>
      </w:pPr>
      <w:bookmarkStart w:id="1" w:name="_Toc56766820"/>
      <w:r>
        <w:t>Key Questions</w:t>
      </w:r>
      <w:bookmarkEnd w:id="1"/>
    </w:p>
    <w:p w14:paraId="34C57746" w14:textId="77777777" w:rsidR="00FC7066" w:rsidRDefault="00FC7066" w:rsidP="00FC7066">
      <w:pPr>
        <w:pStyle w:val="Heading2"/>
      </w:pPr>
      <w:bookmarkStart w:id="2" w:name="_Toc56766821"/>
      <w:bookmarkStart w:id="3" w:name="_Toc55204782"/>
      <w:r>
        <w:t>Do you have buy-in from your senior management team?</w:t>
      </w:r>
      <w:bookmarkEnd w:id="2"/>
    </w:p>
    <w:p w14:paraId="167D7A25" w14:textId="77777777" w:rsidR="00FC7066" w:rsidRDefault="00FC7066" w:rsidP="00FC7066">
      <w:r>
        <w:t>A successful and sustainable apprenticeship programme needs to be championed by the senior management team of the service. It is critical to the future travel of a service, and how it responds to local needs and meets the objectives of the IRMP.</w:t>
      </w:r>
    </w:p>
    <w:p w14:paraId="66C39C61" w14:textId="77777777" w:rsidR="00FC7066" w:rsidRDefault="00FC7066" w:rsidP="00FC7066">
      <w:r>
        <w:t>Senior leaders need to:</w:t>
      </w:r>
    </w:p>
    <w:p w14:paraId="79532541" w14:textId="77777777" w:rsidR="00FC7066" w:rsidRDefault="00FC7066" w:rsidP="00FC7066">
      <w:pPr>
        <w:pStyle w:val="ListParagraph"/>
        <w:numPr>
          <w:ilvl w:val="0"/>
          <w:numId w:val="39"/>
        </w:numPr>
        <w:spacing w:after="240"/>
      </w:pPr>
      <w:r>
        <w:t>Analyse current and future staffing skill needs to respond to IRMP</w:t>
      </w:r>
    </w:p>
    <w:p w14:paraId="05C91DA9" w14:textId="77777777" w:rsidR="00FC7066" w:rsidRDefault="00FC7066" w:rsidP="00FC7066">
      <w:pPr>
        <w:pStyle w:val="ListParagraph"/>
        <w:numPr>
          <w:ilvl w:val="0"/>
          <w:numId w:val="39"/>
        </w:numPr>
        <w:spacing w:after="240"/>
      </w:pPr>
      <w:r>
        <w:t>Prioritise training needs to meet IRMP – for example, ask whether local needs are to be met with firefighters or community safety advisers, or a combination of both</w:t>
      </w:r>
    </w:p>
    <w:p w14:paraId="0F83975E" w14:textId="77777777" w:rsidR="00FC7066" w:rsidRDefault="00FC7066" w:rsidP="00FC7066">
      <w:pPr>
        <w:pStyle w:val="ListParagraph"/>
        <w:numPr>
          <w:ilvl w:val="0"/>
          <w:numId w:val="39"/>
        </w:numPr>
        <w:spacing w:after="240"/>
      </w:pPr>
      <w:r>
        <w:t>Assess past performance in terms of delivery of training, including retention rates, costs and completion of courses</w:t>
      </w:r>
    </w:p>
    <w:p w14:paraId="4652A2C0" w14:textId="77777777" w:rsidR="00FC7066" w:rsidRDefault="00FC7066" w:rsidP="00FC7066">
      <w:pPr>
        <w:pStyle w:val="ListParagraph"/>
        <w:numPr>
          <w:ilvl w:val="0"/>
          <w:numId w:val="39"/>
        </w:numPr>
        <w:spacing w:after="240"/>
      </w:pPr>
      <w:r>
        <w:t>Assess infrastructure to meet training needs, including existing staff, equipment, premises, and facilities</w:t>
      </w:r>
    </w:p>
    <w:p w14:paraId="6B3A8307" w14:textId="77777777" w:rsidR="00FC7066" w:rsidRDefault="00FC7066" w:rsidP="00FC7066">
      <w:pPr>
        <w:pStyle w:val="ListParagraph"/>
        <w:numPr>
          <w:ilvl w:val="0"/>
          <w:numId w:val="39"/>
        </w:numPr>
        <w:spacing w:after="240"/>
      </w:pPr>
      <w:r>
        <w:t>Assess whether systems are in place to administer learning and delivery, including the management of training contracts, quality assurance of training provision and support to staff</w:t>
      </w:r>
    </w:p>
    <w:p w14:paraId="3EC1973C" w14:textId="77777777" w:rsidR="00FC7066" w:rsidRDefault="00FC7066" w:rsidP="00FC7066">
      <w:pPr>
        <w:pStyle w:val="ListParagraph"/>
        <w:numPr>
          <w:ilvl w:val="0"/>
          <w:numId w:val="39"/>
        </w:numPr>
        <w:spacing w:after="240"/>
      </w:pPr>
      <w:r>
        <w:t>Understand that staff support includes attracting internal and external apprentice candidates, sign posting courses, providing pastoral and other support during training and ensuring training needs are met</w:t>
      </w:r>
    </w:p>
    <w:p w14:paraId="23D39DA8" w14:textId="77777777" w:rsidR="00FC7066" w:rsidRDefault="00FC7066" w:rsidP="00FC7066">
      <w:pPr>
        <w:pStyle w:val="ListParagraph"/>
        <w:numPr>
          <w:ilvl w:val="0"/>
          <w:numId w:val="39"/>
        </w:numPr>
        <w:spacing w:after="240"/>
      </w:pPr>
      <w:r>
        <w:t>Understand gaps in training provision and ability which can be filled by professional training providers</w:t>
      </w:r>
    </w:p>
    <w:p w14:paraId="08540D1A" w14:textId="77777777" w:rsidR="00FC7066" w:rsidRPr="00722BBF" w:rsidRDefault="00FC7066" w:rsidP="00FC7066">
      <w:pPr>
        <w:pStyle w:val="ListParagraph"/>
        <w:numPr>
          <w:ilvl w:val="0"/>
          <w:numId w:val="39"/>
        </w:numPr>
        <w:spacing w:after="240"/>
      </w:pPr>
      <w:r>
        <w:t xml:space="preserve">Analyse whether </w:t>
      </w:r>
      <w:r w:rsidRPr="00722BBF">
        <w:t>roles are clearly established and linked to apprenticeships for promotion</w:t>
      </w:r>
    </w:p>
    <w:p w14:paraId="1B875479" w14:textId="77777777" w:rsidR="00FC7066" w:rsidRPr="00681D0F" w:rsidRDefault="00FC7066" w:rsidP="00FC7066">
      <w:pPr>
        <w:pStyle w:val="ListParagraph"/>
        <w:numPr>
          <w:ilvl w:val="0"/>
          <w:numId w:val="39"/>
        </w:numPr>
        <w:spacing w:after="240"/>
      </w:pPr>
      <w:r w:rsidRPr="000C433C">
        <w:t>Link apprenticeships to succession planning, including career pathways</w:t>
      </w:r>
    </w:p>
    <w:p w14:paraId="71A0A124" w14:textId="77777777" w:rsidR="00FC7066" w:rsidRDefault="00FC7066" w:rsidP="00FC7066">
      <w:pPr>
        <w:pStyle w:val="Heading2"/>
      </w:pPr>
      <w:bookmarkStart w:id="4" w:name="_Toc56766822"/>
      <w:r>
        <w:t>Have you developed a strategy and vision?</w:t>
      </w:r>
      <w:bookmarkEnd w:id="4"/>
    </w:p>
    <w:p w14:paraId="3A52C4C2" w14:textId="77777777" w:rsidR="00FC7066" w:rsidRDefault="00FC7066" w:rsidP="00FC7066">
      <w:r>
        <w:t xml:space="preserve">Do you have a strategy and vision for your apprenticeship programme and is this part of the wider corporate strategy of your service?  By embedding the strategy, it makes it clear to staff and your local communities that your people are valued. The </w:t>
      </w:r>
      <w:hyperlink r:id="rId11">
        <w:r w:rsidRPr="39FABE9E">
          <w:rPr>
            <w:rStyle w:val="Hyperlink"/>
          </w:rPr>
          <w:t>NFCC People Programme Apprenticeship Strategy</w:t>
        </w:r>
      </w:hyperlink>
      <w:r>
        <w:t xml:space="preserve"> can help services to formulate your own strategy and vision.</w:t>
      </w:r>
    </w:p>
    <w:p w14:paraId="39528510" w14:textId="02075FD0" w:rsidR="00FC7066" w:rsidRDefault="00FC7066" w:rsidP="00FC7066">
      <w:pPr>
        <w:pStyle w:val="Heading2"/>
      </w:pPr>
      <w:bookmarkStart w:id="5" w:name="_Toc56766823"/>
      <w:r>
        <w:t xml:space="preserve">Why do you want </w:t>
      </w:r>
      <w:r w:rsidR="00BA397B">
        <w:t xml:space="preserve">to run </w:t>
      </w:r>
      <w:r>
        <w:t>apprenticeships?</w:t>
      </w:r>
      <w:bookmarkEnd w:id="5"/>
    </w:p>
    <w:p w14:paraId="2DC781D1" w14:textId="590ED2E1" w:rsidR="00FC7066" w:rsidRDefault="00FC7066" w:rsidP="00FC7066">
      <w:r>
        <w:t>The government describes an apprenticeship as a real job with an industry recognised training programme.  For the fire and rescue service, this also means staff can make progress in their careers confident that their training and qualifications will be recognised by different services and those services will be confident in the quality of transferring staff who will come equipped with the right skills, knowledge and experience.</w:t>
      </w:r>
    </w:p>
    <w:p w14:paraId="28BCD92E" w14:textId="77777777" w:rsidR="00217D32" w:rsidRDefault="00217D32" w:rsidP="00FC7066"/>
    <w:p w14:paraId="59CC01F2" w14:textId="77777777" w:rsidR="00FC7066" w:rsidRDefault="00FC7066" w:rsidP="00FC7066">
      <w:r>
        <w:t xml:space="preserve">Fire specific apprenticeships are an opportunity to develop the skills of your workforce and to provide people from all backgrounds with the opportunity to obtain both job-specific and transferable skills that will contribute to their achievement in the workplace. </w:t>
      </w:r>
    </w:p>
    <w:p w14:paraId="027384A6" w14:textId="77777777" w:rsidR="00FC7066" w:rsidRDefault="00FC7066" w:rsidP="00FC7066">
      <w:r>
        <w:lastRenderedPageBreak/>
        <w:t>A programme brings benefits to your service and your local communities:</w:t>
      </w:r>
    </w:p>
    <w:p w14:paraId="24B47EB7" w14:textId="77777777" w:rsidR="00FC7066" w:rsidRPr="00615EF8" w:rsidRDefault="00FC7066" w:rsidP="00FC7066">
      <w:pPr>
        <w:pStyle w:val="ListParagraph"/>
        <w:numPr>
          <w:ilvl w:val="0"/>
          <w:numId w:val="35"/>
        </w:numPr>
        <w:spacing w:after="240"/>
        <w:rPr>
          <w:rFonts w:eastAsia="Times New Roman" w:cs="Arial"/>
          <w:color w:val="000000"/>
          <w:lang w:eastAsia="en-GB"/>
        </w:rPr>
      </w:pPr>
      <w:r w:rsidRPr="00615EF8">
        <w:rPr>
          <w:rFonts w:eastAsia="Times New Roman" w:cs="Arial"/>
          <w:b/>
          <w:bCs/>
          <w:color w:val="000000"/>
          <w:lang w:eastAsia="en-GB"/>
        </w:rPr>
        <w:t>Social return on investment</w:t>
      </w:r>
      <w:r w:rsidRPr="00615EF8">
        <w:rPr>
          <w:rFonts w:eastAsia="Times New Roman" w:cs="Arial"/>
          <w:color w:val="000000"/>
          <w:lang w:eastAsia="en-GB"/>
        </w:rPr>
        <w:t> – recruiting apprentices from the local community benefits both the community and the local service, enhancing the workforce profile and improving diversity. </w:t>
      </w:r>
    </w:p>
    <w:p w14:paraId="3B6E04FB" w14:textId="77777777" w:rsidR="00FC7066" w:rsidRPr="00615EF8" w:rsidRDefault="00FC7066" w:rsidP="00FC7066">
      <w:pPr>
        <w:pStyle w:val="ListParagraph"/>
        <w:numPr>
          <w:ilvl w:val="0"/>
          <w:numId w:val="35"/>
        </w:numPr>
        <w:spacing w:after="240"/>
        <w:rPr>
          <w:rFonts w:eastAsia="Times New Roman" w:cs="Arial"/>
          <w:color w:val="000000"/>
          <w:lang w:eastAsia="en-GB"/>
        </w:rPr>
      </w:pPr>
      <w:r w:rsidRPr="00615EF8">
        <w:rPr>
          <w:rFonts w:eastAsia="Times New Roman" w:cs="Arial"/>
          <w:b/>
          <w:bCs/>
          <w:color w:val="000000"/>
          <w:lang w:eastAsia="en-GB"/>
        </w:rPr>
        <w:t>Economic efficiencies for services</w:t>
      </w:r>
      <w:r w:rsidRPr="00615EF8">
        <w:rPr>
          <w:rFonts w:eastAsia="Times New Roman" w:cs="Arial"/>
          <w:color w:val="000000"/>
          <w:lang w:eastAsia="en-GB"/>
        </w:rPr>
        <w:t> – utilising the national apprenticeship standards could result in cost reductions for services and lead to workforce reforms.</w:t>
      </w:r>
    </w:p>
    <w:p w14:paraId="06C1DB24" w14:textId="77777777" w:rsidR="00FC7066" w:rsidRPr="00615EF8" w:rsidRDefault="00FC7066" w:rsidP="00FC7066">
      <w:pPr>
        <w:pStyle w:val="ListParagraph"/>
        <w:numPr>
          <w:ilvl w:val="0"/>
          <w:numId w:val="35"/>
        </w:numPr>
        <w:spacing w:after="240"/>
        <w:rPr>
          <w:rFonts w:eastAsia="Times New Roman" w:cs="Arial"/>
          <w:color w:val="000000"/>
          <w:lang w:eastAsia="en-GB"/>
        </w:rPr>
      </w:pPr>
      <w:r w:rsidRPr="00615EF8">
        <w:rPr>
          <w:rFonts w:eastAsia="Times New Roman" w:cs="Arial"/>
          <w:b/>
          <w:bCs/>
          <w:color w:val="000000"/>
          <w:lang w:eastAsia="en-GB"/>
        </w:rPr>
        <w:t>Clear career pathway</w:t>
      </w:r>
      <w:r w:rsidRPr="00615EF8">
        <w:rPr>
          <w:rFonts w:eastAsia="Times New Roman" w:cs="Arial"/>
          <w:color w:val="000000"/>
          <w:lang w:eastAsia="en-GB"/>
        </w:rPr>
        <w:t> –</w:t>
      </w:r>
      <w:r>
        <w:rPr>
          <w:rFonts w:eastAsia="Times New Roman" w:cs="Arial"/>
          <w:color w:val="000000"/>
          <w:lang w:eastAsia="en-GB"/>
        </w:rPr>
        <w:t xml:space="preserve"> </w:t>
      </w:r>
      <w:r w:rsidRPr="00615EF8">
        <w:rPr>
          <w:rFonts w:eastAsia="Times New Roman" w:cs="Arial"/>
          <w:color w:val="000000"/>
          <w:lang w:eastAsia="en-GB"/>
        </w:rPr>
        <w:t>attract</w:t>
      </w:r>
      <w:r>
        <w:rPr>
          <w:rFonts w:eastAsia="Times New Roman" w:cs="Arial"/>
          <w:color w:val="000000"/>
          <w:lang w:eastAsia="en-GB"/>
        </w:rPr>
        <w:t>ing</w:t>
      </w:r>
      <w:r w:rsidRPr="00615EF8">
        <w:rPr>
          <w:rFonts w:eastAsia="Times New Roman" w:cs="Arial"/>
          <w:color w:val="000000"/>
          <w:lang w:eastAsia="en-GB"/>
        </w:rPr>
        <w:t xml:space="preserve"> individuals from a more diverse range of cultures, selected by suitability and on merit for the roles </w:t>
      </w:r>
      <w:r>
        <w:rPr>
          <w:rFonts w:eastAsia="Times New Roman" w:cs="Arial"/>
          <w:color w:val="000000"/>
          <w:lang w:eastAsia="en-GB"/>
        </w:rPr>
        <w:t>you</w:t>
      </w:r>
      <w:r w:rsidRPr="00615EF8">
        <w:rPr>
          <w:rFonts w:eastAsia="Times New Roman" w:cs="Arial"/>
          <w:color w:val="000000"/>
          <w:lang w:eastAsia="en-GB"/>
        </w:rPr>
        <w:t xml:space="preserve"> have</w:t>
      </w:r>
      <w:r>
        <w:rPr>
          <w:rFonts w:eastAsia="Times New Roman" w:cs="Arial"/>
          <w:color w:val="000000"/>
          <w:lang w:eastAsia="en-GB"/>
        </w:rPr>
        <w:t xml:space="preserve">, and with </w:t>
      </w:r>
      <w:r w:rsidRPr="00615EF8">
        <w:rPr>
          <w:rFonts w:eastAsia="Times New Roman" w:cs="Arial"/>
          <w:color w:val="000000"/>
          <w:lang w:eastAsia="en-GB"/>
        </w:rPr>
        <w:t>clear routes for career progression. This enables the services to become employers of choice.</w:t>
      </w:r>
    </w:p>
    <w:p w14:paraId="5600B245" w14:textId="77777777" w:rsidR="00FC7066" w:rsidRPr="00615EF8" w:rsidRDefault="00FC7066" w:rsidP="00FC7066">
      <w:pPr>
        <w:pStyle w:val="ListParagraph"/>
        <w:numPr>
          <w:ilvl w:val="0"/>
          <w:numId w:val="35"/>
        </w:numPr>
        <w:spacing w:after="240"/>
        <w:rPr>
          <w:rFonts w:eastAsia="Times New Roman" w:cs="Arial"/>
          <w:color w:val="000000"/>
          <w:lang w:eastAsia="en-GB"/>
        </w:rPr>
      </w:pPr>
      <w:r w:rsidRPr="00615EF8">
        <w:rPr>
          <w:rFonts w:eastAsia="Times New Roman" w:cs="Arial"/>
          <w:b/>
          <w:bCs/>
          <w:color w:val="000000"/>
          <w:lang w:eastAsia="en-GB"/>
        </w:rPr>
        <w:t>Consistent approach</w:t>
      </w:r>
      <w:r w:rsidRPr="00615EF8">
        <w:rPr>
          <w:rFonts w:eastAsia="Times New Roman" w:cs="Arial"/>
          <w:color w:val="000000"/>
          <w:lang w:eastAsia="en-GB"/>
        </w:rPr>
        <w:t> – collaborating to develop national apprenticeship standards brings about consistency in training approaches and requirements of staff. Apprentices can be assured that by following the national apprenticeship standards their skills, knowledge and experience will be recognised across the country, should they wish to transfer. Use of apprenticeships saves services time, effort, and money for both development and procurement, and enables easier staff mobility. </w:t>
      </w:r>
    </w:p>
    <w:p w14:paraId="73C3D1C3" w14:textId="77777777" w:rsidR="00FC7066" w:rsidRPr="00615EF8" w:rsidRDefault="00FC7066" w:rsidP="00FC7066">
      <w:pPr>
        <w:pStyle w:val="ListParagraph"/>
        <w:numPr>
          <w:ilvl w:val="0"/>
          <w:numId w:val="35"/>
        </w:numPr>
        <w:spacing w:after="240"/>
        <w:rPr>
          <w:rFonts w:eastAsia="Times New Roman" w:cs="Arial"/>
          <w:color w:val="000000"/>
          <w:lang w:eastAsia="en-GB"/>
        </w:rPr>
      </w:pPr>
      <w:r w:rsidRPr="00615EF8">
        <w:rPr>
          <w:rFonts w:eastAsia="Times New Roman" w:cs="Arial"/>
          <w:b/>
          <w:bCs/>
          <w:color w:val="000000"/>
          <w:lang w:eastAsia="en-GB"/>
        </w:rPr>
        <w:t>Raising professional standards within the sector</w:t>
      </w:r>
      <w:r w:rsidRPr="00615EF8">
        <w:rPr>
          <w:rFonts w:eastAsia="Times New Roman" w:cs="Arial"/>
          <w:color w:val="000000"/>
          <w:lang w:eastAsia="en-GB"/>
        </w:rPr>
        <w:t> </w:t>
      </w:r>
      <w:r>
        <w:rPr>
          <w:rFonts w:eastAsia="Times New Roman" w:cs="Arial"/>
          <w:color w:val="000000"/>
          <w:lang w:eastAsia="en-GB"/>
        </w:rPr>
        <w:t>–</w:t>
      </w:r>
      <w:r w:rsidRPr="00615EF8">
        <w:rPr>
          <w:rFonts w:eastAsia="Times New Roman" w:cs="Arial"/>
          <w:color w:val="000000"/>
          <w:lang w:eastAsia="en-GB"/>
        </w:rPr>
        <w:t xml:space="preserve"> </w:t>
      </w:r>
      <w:r>
        <w:rPr>
          <w:rFonts w:eastAsia="Times New Roman" w:cs="Arial"/>
          <w:color w:val="000000"/>
          <w:lang w:eastAsia="en-GB"/>
        </w:rPr>
        <w:t xml:space="preserve">to help </w:t>
      </w:r>
      <w:r w:rsidRPr="00615EF8">
        <w:rPr>
          <w:rFonts w:eastAsia="Times New Roman" w:cs="Arial"/>
          <w:color w:val="000000"/>
          <w:lang w:eastAsia="en-GB"/>
        </w:rPr>
        <w:t>apprentices and staff develop strong professional capabilities and</w:t>
      </w:r>
      <w:r>
        <w:rPr>
          <w:rFonts w:eastAsia="Times New Roman" w:cs="Arial"/>
          <w:color w:val="000000"/>
          <w:lang w:eastAsia="en-GB"/>
        </w:rPr>
        <w:t xml:space="preserve"> </w:t>
      </w:r>
      <w:r w:rsidRPr="00615EF8">
        <w:rPr>
          <w:rFonts w:eastAsia="Times New Roman" w:cs="Arial"/>
          <w:color w:val="000000"/>
          <w:lang w:eastAsia="en-GB"/>
        </w:rPr>
        <w:t xml:space="preserve">be part of a highly capable, skilled and engaged fire and rescue service. This includes developing profession-oriented apprenticeships which are fire specific. </w:t>
      </w:r>
    </w:p>
    <w:p w14:paraId="3A5317BB" w14:textId="7B14CE11" w:rsidR="00FC7066" w:rsidRDefault="00FC7066" w:rsidP="00FC7066">
      <w:pPr>
        <w:pStyle w:val="ListParagraph"/>
        <w:numPr>
          <w:ilvl w:val="0"/>
          <w:numId w:val="35"/>
        </w:numPr>
        <w:spacing w:after="240"/>
        <w:rPr>
          <w:rFonts w:eastAsia="Times New Roman" w:cs="Arial"/>
          <w:color w:val="000000"/>
          <w:lang w:eastAsia="en-GB"/>
        </w:rPr>
      </w:pPr>
      <w:r w:rsidRPr="00615EF8">
        <w:rPr>
          <w:rFonts w:eastAsia="Times New Roman" w:cs="Arial"/>
          <w:b/>
          <w:bCs/>
          <w:color w:val="000000"/>
          <w:lang w:eastAsia="en-GB"/>
        </w:rPr>
        <w:t>Cultural change</w:t>
      </w:r>
      <w:r w:rsidRPr="00615EF8">
        <w:rPr>
          <w:rFonts w:eastAsia="Times New Roman" w:cs="Arial"/>
          <w:color w:val="000000"/>
          <w:lang w:eastAsia="en-GB"/>
        </w:rPr>
        <w:t xml:space="preserve"> – to ensure that apprenticeships are a key component of an inclusive fire and rescue service that reflects the society it serves. </w:t>
      </w:r>
      <w:r>
        <w:rPr>
          <w:rFonts w:eastAsia="Times New Roman" w:cs="Arial"/>
          <w:color w:val="000000"/>
          <w:lang w:eastAsia="en-GB"/>
        </w:rPr>
        <w:t>F</w:t>
      </w:r>
      <w:r w:rsidRPr="00615EF8">
        <w:rPr>
          <w:rFonts w:eastAsia="Times New Roman" w:cs="Arial"/>
          <w:color w:val="000000"/>
          <w:lang w:eastAsia="en-GB"/>
        </w:rPr>
        <w:t xml:space="preserve">ocusing on the transferable skills and consistency in the way </w:t>
      </w:r>
      <w:r>
        <w:rPr>
          <w:rFonts w:eastAsia="Times New Roman" w:cs="Arial"/>
          <w:color w:val="000000"/>
          <w:lang w:eastAsia="en-GB"/>
        </w:rPr>
        <w:t>services</w:t>
      </w:r>
      <w:r w:rsidRPr="00615EF8">
        <w:rPr>
          <w:rFonts w:eastAsia="Times New Roman" w:cs="Arial"/>
          <w:color w:val="000000"/>
          <w:lang w:eastAsia="en-GB"/>
        </w:rPr>
        <w:t xml:space="preserve"> deliver apprenticeships will </w:t>
      </w:r>
      <w:r>
        <w:rPr>
          <w:rFonts w:eastAsia="Times New Roman" w:cs="Arial"/>
          <w:color w:val="000000"/>
          <w:lang w:eastAsia="en-GB"/>
        </w:rPr>
        <w:t>help to</w:t>
      </w:r>
      <w:r w:rsidRPr="00615EF8">
        <w:rPr>
          <w:rFonts w:eastAsia="Times New Roman" w:cs="Arial"/>
          <w:color w:val="000000"/>
          <w:lang w:eastAsia="en-GB"/>
        </w:rPr>
        <w:t xml:space="preserve"> embrace diversity within </w:t>
      </w:r>
      <w:r>
        <w:rPr>
          <w:rFonts w:eastAsia="Times New Roman" w:cs="Arial"/>
          <w:color w:val="000000"/>
          <w:lang w:eastAsia="en-GB"/>
        </w:rPr>
        <w:t>the</w:t>
      </w:r>
      <w:r w:rsidRPr="00615EF8">
        <w:rPr>
          <w:rFonts w:eastAsia="Times New Roman" w:cs="Arial"/>
          <w:color w:val="000000"/>
          <w:lang w:eastAsia="en-GB"/>
        </w:rPr>
        <w:t xml:space="preserve"> workforce. W</w:t>
      </w:r>
      <w:r>
        <w:rPr>
          <w:rFonts w:eastAsia="Times New Roman" w:cs="Arial"/>
          <w:color w:val="000000"/>
          <w:lang w:eastAsia="en-GB"/>
        </w:rPr>
        <w:t>orking</w:t>
      </w:r>
      <w:r w:rsidRPr="00615EF8">
        <w:rPr>
          <w:rFonts w:eastAsia="Times New Roman" w:cs="Arial"/>
          <w:color w:val="000000"/>
          <w:lang w:eastAsia="en-GB"/>
        </w:rPr>
        <w:t xml:space="preserve"> together </w:t>
      </w:r>
      <w:r>
        <w:rPr>
          <w:rFonts w:eastAsia="Times New Roman" w:cs="Arial"/>
          <w:color w:val="000000"/>
          <w:lang w:eastAsia="en-GB"/>
        </w:rPr>
        <w:t xml:space="preserve">will </w:t>
      </w:r>
      <w:r w:rsidRPr="00615EF8">
        <w:rPr>
          <w:rFonts w:eastAsia="Times New Roman" w:cs="Arial"/>
          <w:color w:val="000000"/>
          <w:lang w:eastAsia="en-GB"/>
        </w:rPr>
        <w:t>attract the right individuals based on merit, and potentially f</w:t>
      </w:r>
      <w:r>
        <w:rPr>
          <w:rFonts w:eastAsia="Times New Roman" w:cs="Arial"/>
          <w:color w:val="000000"/>
          <w:lang w:eastAsia="en-GB"/>
        </w:rPr>
        <w:t>rom</w:t>
      </w:r>
      <w:r w:rsidRPr="00615EF8">
        <w:rPr>
          <w:rFonts w:eastAsia="Times New Roman" w:cs="Arial"/>
          <w:color w:val="000000"/>
          <w:lang w:eastAsia="en-GB"/>
        </w:rPr>
        <w:t xml:space="preserve"> a more diverse range of cultures who are right for the job. </w:t>
      </w:r>
    </w:p>
    <w:p w14:paraId="17DECC9D" w14:textId="4920562B" w:rsidR="008C7B0B" w:rsidRDefault="008C7B0B" w:rsidP="00F93F35">
      <w:pPr>
        <w:pStyle w:val="ListParagraph"/>
        <w:numPr>
          <w:ilvl w:val="0"/>
          <w:numId w:val="35"/>
        </w:numPr>
      </w:pPr>
      <w:r w:rsidRPr="00881B1A">
        <w:rPr>
          <w:b/>
          <w:bCs/>
        </w:rPr>
        <w:t>Improved employee engagement and productivity</w:t>
      </w:r>
      <w:r>
        <w:t xml:space="preserve"> - Investing in apprenticeship training has a positive effect on employee engagement and productivity, demonstrating a willingness to develop employees, which in turn increases staff retention and can provide a foundation for succession and career pathways supporting staff into specialists roles and supporting staff to progress into a higher level apprenticeship for management roles.</w:t>
      </w:r>
      <w:r w:rsidR="00F93F35">
        <w:t xml:space="preserve">  </w:t>
      </w:r>
      <w:r>
        <w:t>Apprenticeship programmes will also support your service to upskill and retrain current employees to help individuals and the service to meet occupational needs.</w:t>
      </w:r>
    </w:p>
    <w:p w14:paraId="68326EAA" w14:textId="77777777" w:rsidR="008C7B0B" w:rsidRPr="00615EF8" w:rsidRDefault="008C7B0B" w:rsidP="00881B1A">
      <w:pPr>
        <w:pStyle w:val="ListParagraph"/>
        <w:spacing w:after="240"/>
        <w:rPr>
          <w:rFonts w:eastAsia="Times New Roman" w:cs="Arial"/>
          <w:color w:val="000000"/>
          <w:lang w:eastAsia="en-GB"/>
        </w:rPr>
      </w:pPr>
    </w:p>
    <w:p w14:paraId="2E983963" w14:textId="55F2C88E" w:rsidR="00901719" w:rsidRDefault="00901719" w:rsidP="00434A9F">
      <w:pPr>
        <w:pStyle w:val="Heading1"/>
      </w:pPr>
      <w:bookmarkStart w:id="6" w:name="_Toc56766824"/>
      <w:r>
        <w:t>Planning</w:t>
      </w:r>
      <w:bookmarkEnd w:id="6"/>
    </w:p>
    <w:p w14:paraId="63CFB529" w14:textId="5E04DE7A" w:rsidR="00901719" w:rsidRDefault="00901719" w:rsidP="00434A9F">
      <w:pPr>
        <w:pStyle w:val="Heading2"/>
      </w:pPr>
      <w:bookmarkStart w:id="7" w:name="_Toc56766825"/>
      <w:r>
        <w:t>Apprenticeship Delivery</w:t>
      </w:r>
      <w:bookmarkEnd w:id="7"/>
    </w:p>
    <w:p w14:paraId="7E233B3E" w14:textId="00228BF1" w:rsidR="0051450A" w:rsidRDefault="0051450A" w:rsidP="00881B1A">
      <w:pPr>
        <w:pStyle w:val="Heading3"/>
      </w:pPr>
      <w:bookmarkStart w:id="8" w:name="_Toc56766826"/>
      <w:r>
        <w:t>Provider and Partnership Status</w:t>
      </w:r>
      <w:bookmarkEnd w:id="8"/>
    </w:p>
    <w:p w14:paraId="485F580B" w14:textId="77777777" w:rsidR="0051450A" w:rsidRPr="00901719" w:rsidRDefault="0051450A" w:rsidP="00881B1A"/>
    <w:p w14:paraId="1C42186A" w14:textId="3265D1B8" w:rsidR="00901719" w:rsidRDefault="00901719" w:rsidP="00901719">
      <w:r>
        <w:t>Each service will need to decide whether to deliver the apprenticeship training internally or use the support of external providers.</w:t>
      </w:r>
      <w:r w:rsidRPr="00651603">
        <w:t xml:space="preserve"> Individual organisations, including fire and rescue services</w:t>
      </w:r>
      <w:r>
        <w:t xml:space="preserve">, </w:t>
      </w:r>
      <w:r w:rsidRPr="00651603">
        <w:t xml:space="preserve">can provide </w:t>
      </w:r>
      <w:r>
        <w:t>their</w:t>
      </w:r>
      <w:r w:rsidRPr="00651603">
        <w:t xml:space="preserve"> own apprenticeship programmes or offer apprenticeships to external organisations provided </w:t>
      </w:r>
      <w:r>
        <w:t>they</w:t>
      </w:r>
      <w:r w:rsidRPr="00651603">
        <w:t xml:space="preserve"> meet specific criteria laid down by the Institute of Apprenticeships.</w:t>
      </w:r>
    </w:p>
    <w:p w14:paraId="072B41EF" w14:textId="77777777" w:rsidR="00901719" w:rsidRDefault="00901719" w:rsidP="00901719"/>
    <w:p w14:paraId="2EAF56AD" w14:textId="016EA225" w:rsidR="00901719" w:rsidRDefault="00901719" w:rsidP="00901719">
      <w:r w:rsidRPr="001D1F2B">
        <w:t>There are 3 types of apprenticeship training provider on the register of apprenticeship training providers:</w:t>
      </w:r>
    </w:p>
    <w:p w14:paraId="75921E12" w14:textId="77777777" w:rsidR="00434A9F" w:rsidRPr="001D1F2B" w:rsidRDefault="00434A9F" w:rsidP="00901719"/>
    <w:p w14:paraId="179CFF38" w14:textId="77777777" w:rsidR="00901719" w:rsidRPr="0086777E" w:rsidRDefault="00901719" w:rsidP="002135AB">
      <w:pPr>
        <w:pStyle w:val="ListParagraph"/>
        <w:numPr>
          <w:ilvl w:val="0"/>
          <w:numId w:val="43"/>
        </w:numPr>
        <w:rPr>
          <w:b/>
          <w:bCs/>
        </w:rPr>
      </w:pPr>
      <w:r w:rsidRPr="0086777E">
        <w:rPr>
          <w:b/>
          <w:bCs/>
        </w:rPr>
        <w:t xml:space="preserve">Main provider </w:t>
      </w:r>
    </w:p>
    <w:p w14:paraId="7CF7CF0C" w14:textId="439461C0" w:rsidR="00901719" w:rsidRDefault="00901719" w:rsidP="00901719">
      <w:r>
        <w:t>Services may prefer, and benefit from, the use of external apprenticeship training providers to deliver the required apprenticeship training. The main provider must be registered with the Register of Apprenticeship Training Providers (RoATP) in order to deliver the training.</w:t>
      </w:r>
    </w:p>
    <w:p w14:paraId="2E76D566" w14:textId="77777777" w:rsidR="00434A9F" w:rsidRDefault="00434A9F" w:rsidP="00901719"/>
    <w:p w14:paraId="2434F43D" w14:textId="46B60835" w:rsidR="00901719" w:rsidRDefault="00901719" w:rsidP="00901719">
      <w:r>
        <w:t xml:space="preserve">Main providers </w:t>
      </w:r>
      <w:r w:rsidRPr="001D1F2B">
        <w:t>enter into contracts with employers that use the apprenticeship service to pay for apprenticeship training or hold a contract with</w:t>
      </w:r>
      <w:r>
        <w:t xml:space="preserve"> the Education and Skills Funding Agency (ESFA) to </w:t>
      </w:r>
      <w:r w:rsidRPr="001D1F2B">
        <w:t xml:space="preserve">deliver to employers who do </w:t>
      </w:r>
      <w:r>
        <w:t>not pay the apprenticeship levy.</w:t>
      </w:r>
      <w:r w:rsidR="00334DE7">
        <w:t xml:space="preserve">  </w:t>
      </w:r>
      <w:r>
        <w:t>If your service is registered as a main provider, you will undertake</w:t>
      </w:r>
      <w:r w:rsidRPr="001929DF">
        <w:t xml:space="preserve"> training to your own staff and to staff employed by others</w:t>
      </w:r>
      <w:r>
        <w:t xml:space="preserve">.  </w:t>
      </w:r>
    </w:p>
    <w:p w14:paraId="3F4484EE" w14:textId="77777777" w:rsidR="00434A9F" w:rsidRDefault="00434A9F" w:rsidP="00901719"/>
    <w:p w14:paraId="43A177C6" w14:textId="3C511B53" w:rsidR="00901719" w:rsidRDefault="00901719" w:rsidP="00901719">
      <w:r>
        <w:lastRenderedPageBreak/>
        <w:t>Main providers are experienced in delivering internally and to external organisations, and will have the infrastructure, resources, specialist knowledge and experience to deliver training, support and guidance to a potentially large number of contracted apprentices and organisations.</w:t>
      </w:r>
    </w:p>
    <w:p w14:paraId="0E921147" w14:textId="77777777" w:rsidR="00434A9F" w:rsidRDefault="00434A9F" w:rsidP="00901719"/>
    <w:p w14:paraId="247CB229" w14:textId="77777777" w:rsidR="00901719" w:rsidRPr="0086777E" w:rsidRDefault="00901719" w:rsidP="00334DE7">
      <w:pPr>
        <w:pStyle w:val="ListParagraph"/>
        <w:numPr>
          <w:ilvl w:val="0"/>
          <w:numId w:val="43"/>
        </w:numPr>
        <w:rPr>
          <w:b/>
          <w:bCs/>
        </w:rPr>
      </w:pPr>
      <w:r w:rsidRPr="0086777E">
        <w:rPr>
          <w:b/>
          <w:bCs/>
        </w:rPr>
        <w:t>Employer provider</w:t>
      </w:r>
    </w:p>
    <w:p w14:paraId="4271AFDF" w14:textId="4AADF9C7" w:rsidR="00901719" w:rsidRDefault="00901719" w:rsidP="00901719">
      <w:r w:rsidRPr="00D27323">
        <w:t>Employer providers train their own employees or those of connected companies and use the</w:t>
      </w:r>
      <w:r w:rsidRPr="001D1F2B">
        <w:t xml:space="preserve"> apprenticeship service to pay for the apprenticeship training</w:t>
      </w:r>
      <w:r>
        <w:t>.</w:t>
      </w:r>
      <w:r w:rsidR="00434A9F">
        <w:t xml:space="preserve">  </w:t>
      </w:r>
      <w:r>
        <w:t>As an employer provider you will undertake</w:t>
      </w:r>
      <w:r w:rsidRPr="00405EEB">
        <w:t xml:space="preserve"> 100% of the training required </w:t>
      </w:r>
      <w:r>
        <w:t>for</w:t>
      </w:r>
      <w:r w:rsidRPr="00405EEB">
        <w:t xml:space="preserve"> just your own staff</w:t>
      </w:r>
      <w:r>
        <w:t xml:space="preserve">, or you can </w:t>
      </w:r>
      <w:r w:rsidRPr="00405EEB">
        <w:t>provide part of the training required to your own staff and contract an external approved training provider to deliver the rest</w:t>
      </w:r>
      <w:r>
        <w:t>.</w:t>
      </w:r>
      <w:r w:rsidRPr="00405EEB">
        <w:t xml:space="preserve"> </w:t>
      </w:r>
    </w:p>
    <w:p w14:paraId="11B24110" w14:textId="77777777" w:rsidR="00434A9F" w:rsidRDefault="00434A9F" w:rsidP="00901719"/>
    <w:p w14:paraId="0258E594" w14:textId="7E76B4C9" w:rsidR="00901719" w:rsidRDefault="00901719" w:rsidP="00901719">
      <w:r>
        <w:t>Delivering your own apprenticeship programmes provides greater ownership so that you can tailor the programme to meet the needs of your service and align with other business processes. It provides the opportunity to use your own equipment, facilities and training staff.</w:t>
      </w:r>
    </w:p>
    <w:p w14:paraId="2B028925" w14:textId="77777777" w:rsidR="00434A9F" w:rsidRDefault="00434A9F" w:rsidP="00901719"/>
    <w:p w14:paraId="276C20A1" w14:textId="10A43AF3" w:rsidR="00901719" w:rsidRPr="0086777E" w:rsidRDefault="00901719" w:rsidP="00334DE7">
      <w:pPr>
        <w:pStyle w:val="ListParagraph"/>
        <w:numPr>
          <w:ilvl w:val="0"/>
          <w:numId w:val="43"/>
        </w:numPr>
        <w:rPr>
          <w:b/>
          <w:bCs/>
        </w:rPr>
      </w:pPr>
      <w:r w:rsidRPr="0086777E">
        <w:rPr>
          <w:b/>
          <w:bCs/>
        </w:rPr>
        <w:t>Su</w:t>
      </w:r>
      <w:r w:rsidR="00E93E1A" w:rsidRPr="0086777E">
        <w:rPr>
          <w:b/>
          <w:bCs/>
        </w:rPr>
        <w:t>bcontractors</w:t>
      </w:r>
    </w:p>
    <w:p w14:paraId="1A382791" w14:textId="5AA6B464" w:rsidR="00901719" w:rsidRDefault="00901719" w:rsidP="00901719">
      <w:r>
        <w:t>Supporting providers</w:t>
      </w:r>
      <w:r w:rsidR="002135AB">
        <w:t>,</w:t>
      </w:r>
      <w:r w:rsidR="00E93E1A">
        <w:t xml:space="preserve"> or subcontractors</w:t>
      </w:r>
      <w:r w:rsidR="002135AB">
        <w:t>,</w:t>
      </w:r>
      <w:r>
        <w:t xml:space="preserve"> have </w:t>
      </w:r>
      <w:r w:rsidRPr="001D1F2B">
        <w:t>subcontracts with main providers to enhance apprenticeship training for employers and their apprentices</w:t>
      </w:r>
      <w:r>
        <w:t>.</w:t>
      </w:r>
      <w:r w:rsidR="002135AB">
        <w:t xml:space="preserve">  </w:t>
      </w:r>
      <w:r>
        <w:t>A</w:t>
      </w:r>
      <w:r w:rsidRPr="00893F96">
        <w:t xml:space="preserve"> </w:t>
      </w:r>
      <w:r w:rsidR="00434A9F">
        <w:t>subcontractor</w:t>
      </w:r>
      <w:r w:rsidRPr="00893F96">
        <w:t xml:space="preserve"> </w:t>
      </w:r>
      <w:r>
        <w:t xml:space="preserve">must be </w:t>
      </w:r>
      <w:r w:rsidRPr="00893F96">
        <w:t xml:space="preserve">registered as an apprenticeship training </w:t>
      </w:r>
      <w:r w:rsidR="002135AB" w:rsidRPr="00893F96">
        <w:t>provider</w:t>
      </w:r>
      <w:r w:rsidR="002135AB">
        <w:t xml:space="preserve"> and</w:t>
      </w:r>
      <w:r w:rsidRPr="00893F96">
        <w:t xml:space="preserve"> </w:t>
      </w:r>
      <w:r>
        <w:t xml:space="preserve">could be </w:t>
      </w:r>
      <w:r w:rsidRPr="00893F96">
        <w:t>cont</w:t>
      </w:r>
      <w:r>
        <w:t>racted to deliver</w:t>
      </w:r>
      <w:r w:rsidRPr="00893F96">
        <w:t xml:space="preserve"> </w:t>
      </w:r>
      <w:r w:rsidRPr="005D2D1F">
        <w:t>specialist</w:t>
      </w:r>
      <w:r>
        <w:t xml:space="preserve"> or </w:t>
      </w:r>
      <w:r w:rsidRPr="005D2D1F">
        <w:t xml:space="preserve">niche training </w:t>
      </w:r>
      <w:r>
        <w:t xml:space="preserve">to a limited number of apprentices, </w:t>
      </w:r>
      <w:r w:rsidRPr="005D2D1F">
        <w:t>working with a partner organisation</w:t>
      </w:r>
      <w:r>
        <w:t>.</w:t>
      </w:r>
    </w:p>
    <w:p w14:paraId="01F616BC" w14:textId="77777777" w:rsidR="00434A9F" w:rsidRDefault="00434A9F" w:rsidP="00901719"/>
    <w:p w14:paraId="1717369D" w14:textId="1F5E5813" w:rsidR="0051450A" w:rsidRDefault="00901719" w:rsidP="00901719">
      <w:r>
        <w:t xml:space="preserve">To work with a main training provider services should be registered as a </w:t>
      </w:r>
      <w:r w:rsidR="0041197A">
        <w:t>subcontractor</w:t>
      </w:r>
      <w:r>
        <w:t>.  S</w:t>
      </w:r>
      <w:r w:rsidR="0041197A">
        <w:t xml:space="preserve">ubcontractors </w:t>
      </w:r>
      <w:r>
        <w:t>are equipped to deal with higher numbers of apprenticeship candidates and have sufficient resources to deliver an employer led apprenticeship.</w:t>
      </w:r>
    </w:p>
    <w:p w14:paraId="6AD1A873" w14:textId="197B61BF" w:rsidR="0051450A" w:rsidRDefault="0051450A" w:rsidP="00881B1A">
      <w:pPr>
        <w:pStyle w:val="Heading2"/>
      </w:pPr>
      <w:bookmarkStart w:id="9" w:name="_Toc56766827"/>
      <w:r>
        <w:t>Apprenticeship Standards</w:t>
      </w:r>
      <w:bookmarkEnd w:id="9"/>
    </w:p>
    <w:p w14:paraId="2771B14B" w14:textId="77777777" w:rsidR="0051450A" w:rsidRDefault="0051450A" w:rsidP="00901719"/>
    <w:p w14:paraId="0CC18062" w14:textId="77777777" w:rsidR="0051450A" w:rsidRDefault="0051450A" w:rsidP="0051450A">
      <w:r>
        <w:t>There are currently six fire specific apprenticeships standards designed by fire services in the UK for operational staff:</w:t>
      </w:r>
    </w:p>
    <w:p w14:paraId="7666DE0E" w14:textId="77777777" w:rsidR="0051450A" w:rsidRDefault="008F547D" w:rsidP="0051450A">
      <w:pPr>
        <w:pStyle w:val="ListParagraph"/>
        <w:numPr>
          <w:ilvl w:val="0"/>
          <w:numId w:val="37"/>
        </w:numPr>
        <w:spacing w:after="240"/>
      </w:pPr>
      <w:hyperlink r:id="rId12" w:history="1">
        <w:r w:rsidR="0051450A" w:rsidRPr="00C03D92">
          <w:rPr>
            <w:rStyle w:val="Hyperlink"/>
          </w:rPr>
          <w:t>Operational Firefighter</w:t>
        </w:r>
      </w:hyperlink>
      <w:r w:rsidR="0051450A">
        <w:t xml:space="preserve"> - </w:t>
      </w:r>
      <w:r w:rsidR="0051450A" w:rsidRPr="00B60B46">
        <w:t>Tackling fires and other emergencies</w:t>
      </w:r>
    </w:p>
    <w:p w14:paraId="6361B09A" w14:textId="77777777" w:rsidR="0051450A" w:rsidRPr="0031028D" w:rsidRDefault="008F547D" w:rsidP="0051450A">
      <w:pPr>
        <w:pStyle w:val="ListParagraph"/>
        <w:numPr>
          <w:ilvl w:val="0"/>
          <w:numId w:val="37"/>
        </w:numPr>
        <w:spacing w:after="240"/>
      </w:pPr>
      <w:hyperlink r:id="rId13" w:history="1">
        <w:r w:rsidR="0051450A" w:rsidRPr="00557747">
          <w:rPr>
            <w:rStyle w:val="Hyperlink"/>
          </w:rPr>
          <w:t>Business Fire Safety Adviser</w:t>
        </w:r>
      </w:hyperlink>
      <w:r w:rsidR="0051450A">
        <w:t xml:space="preserve"> - </w:t>
      </w:r>
      <w:r w:rsidR="0051450A" w:rsidRPr="00B753B1">
        <w:t>Work</w:t>
      </w:r>
      <w:r w:rsidR="0051450A">
        <w:t>ing</w:t>
      </w:r>
      <w:r w:rsidR="0051450A" w:rsidRPr="00B753B1">
        <w:t xml:space="preserve"> with businesses to help protect their premises from fire.</w:t>
      </w:r>
    </w:p>
    <w:p w14:paraId="35C0E4FA" w14:textId="77777777" w:rsidR="0051450A" w:rsidRPr="0031028D" w:rsidRDefault="008F547D" w:rsidP="0051450A">
      <w:pPr>
        <w:pStyle w:val="ListParagraph"/>
        <w:numPr>
          <w:ilvl w:val="0"/>
          <w:numId w:val="37"/>
        </w:numPr>
        <w:spacing w:after="240"/>
      </w:pPr>
      <w:hyperlink r:id="rId14" w:history="1">
        <w:r w:rsidR="0051450A" w:rsidRPr="00710D6B">
          <w:rPr>
            <w:rStyle w:val="Hyperlink"/>
          </w:rPr>
          <w:t>Community Safety Adviser</w:t>
        </w:r>
      </w:hyperlink>
      <w:r w:rsidR="0051450A">
        <w:t xml:space="preserve"> - </w:t>
      </w:r>
      <w:r w:rsidR="0051450A" w:rsidRPr="00423A42">
        <w:t>Working within local communities providing life-improving advice, guidance and interventions</w:t>
      </w:r>
    </w:p>
    <w:p w14:paraId="441D2D47" w14:textId="77777777" w:rsidR="0051450A" w:rsidRPr="0031028D" w:rsidRDefault="008F547D" w:rsidP="0051450A">
      <w:pPr>
        <w:pStyle w:val="ListParagraph"/>
        <w:numPr>
          <w:ilvl w:val="0"/>
          <w:numId w:val="37"/>
        </w:numPr>
        <w:spacing w:after="240"/>
      </w:pPr>
      <w:hyperlink r:id="rId15">
        <w:r w:rsidR="0051450A" w:rsidRPr="7B39CAD1">
          <w:rPr>
            <w:rStyle w:val="Hyperlink"/>
          </w:rPr>
          <w:t>Emergency Service Contact Handling</w:t>
        </w:r>
      </w:hyperlink>
      <w:r w:rsidR="0051450A">
        <w:t xml:space="preserve"> - </w:t>
      </w:r>
      <w:r w:rsidR="0051450A" w:rsidRPr="0074258F">
        <w:t>Dealing with emergency calls</w:t>
      </w:r>
    </w:p>
    <w:p w14:paraId="2E5ECA32" w14:textId="77777777" w:rsidR="0051450A" w:rsidRPr="0031028D" w:rsidRDefault="008F547D" w:rsidP="0051450A">
      <w:pPr>
        <w:pStyle w:val="ListParagraph"/>
        <w:numPr>
          <w:ilvl w:val="0"/>
          <w:numId w:val="37"/>
        </w:numPr>
        <w:spacing w:after="240"/>
      </w:pPr>
      <w:hyperlink r:id="rId16" w:history="1">
        <w:r w:rsidR="0051450A" w:rsidRPr="00F86C9B">
          <w:rPr>
            <w:rStyle w:val="Hyperlink"/>
          </w:rPr>
          <w:t>Fire Safety Inspector</w:t>
        </w:r>
      </w:hyperlink>
      <w:r w:rsidR="0051450A">
        <w:t xml:space="preserve"> - </w:t>
      </w:r>
      <w:r w:rsidR="0051450A" w:rsidRPr="00314DE1">
        <w:t>Assessing the level of fire safety in built environments</w:t>
      </w:r>
    </w:p>
    <w:p w14:paraId="057FABFF" w14:textId="77777777" w:rsidR="0051450A" w:rsidRPr="0031028D" w:rsidRDefault="008F547D" w:rsidP="0051450A">
      <w:pPr>
        <w:pStyle w:val="ListParagraph"/>
        <w:numPr>
          <w:ilvl w:val="0"/>
          <w:numId w:val="37"/>
        </w:numPr>
        <w:spacing w:after="240"/>
      </w:pPr>
      <w:hyperlink r:id="rId17" w:history="1">
        <w:r w:rsidR="0051450A" w:rsidRPr="00F83335">
          <w:rPr>
            <w:rStyle w:val="Hyperlink"/>
          </w:rPr>
          <w:t>Fire Engineer</w:t>
        </w:r>
      </w:hyperlink>
      <w:r w:rsidR="0051450A">
        <w:t xml:space="preserve"> - </w:t>
      </w:r>
      <w:r w:rsidR="0051450A" w:rsidRPr="00B56601">
        <w:t>Provid</w:t>
      </w:r>
      <w:r w:rsidR="0051450A">
        <w:t>ing</w:t>
      </w:r>
      <w:r w:rsidR="0051450A" w:rsidRPr="00B56601">
        <w:t xml:space="preserve"> specialist, fire-related information across the built environment to protect people and property from the destructive effects of fire by applying science and engineering principles</w:t>
      </w:r>
    </w:p>
    <w:p w14:paraId="11F37321" w14:textId="77777777" w:rsidR="00434A9F" w:rsidRDefault="0051450A" w:rsidP="00434A9F">
      <w:r>
        <w:t xml:space="preserve">In addition to these programmes for operational staff, there are apprenticeships available at </w:t>
      </w:r>
      <w:hyperlink r:id="rId18" w:history="1">
        <w:r w:rsidRPr="00C2015F">
          <w:rPr>
            <w:rStyle w:val="Hyperlink"/>
          </w:rPr>
          <w:t>the Institute for Apprenticeships &amp; Technical Education</w:t>
        </w:r>
      </w:hyperlink>
      <w:r>
        <w:t xml:space="preserve"> for non-operational staff.</w:t>
      </w:r>
    </w:p>
    <w:p w14:paraId="6272C072" w14:textId="159BB820" w:rsidR="003E66AF" w:rsidRDefault="003E66AF" w:rsidP="00434A9F">
      <w:r>
        <w:tab/>
      </w:r>
    </w:p>
    <w:p w14:paraId="674DCC2C" w14:textId="48878A9D" w:rsidR="003E66AF" w:rsidRDefault="003E66AF" w:rsidP="003E66AF">
      <w:r>
        <w:t>The six trailblazer apprenticeships for fire service staff are also at different educational levels, equivalent to school and university award qualifications:</w:t>
      </w:r>
    </w:p>
    <w:p w14:paraId="12DD7C35" w14:textId="77777777" w:rsidR="00434A9F" w:rsidRDefault="00434A9F" w:rsidP="003E66A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5"/>
        <w:gridCol w:w="1195"/>
        <w:gridCol w:w="1260"/>
        <w:gridCol w:w="3858"/>
      </w:tblGrid>
      <w:tr w:rsidR="003E66AF" w14:paraId="5659D211" w14:textId="77777777" w:rsidTr="00334DE7">
        <w:tc>
          <w:tcPr>
            <w:tcW w:w="3969" w:type="dxa"/>
          </w:tcPr>
          <w:p w14:paraId="2E9EB05E" w14:textId="77777777" w:rsidR="003E66AF" w:rsidRPr="007E1344" w:rsidRDefault="003E66AF" w:rsidP="00881B1A">
            <w:pPr>
              <w:keepNext/>
              <w:rPr>
                <w:b/>
                <w:bCs/>
              </w:rPr>
            </w:pPr>
            <w:r w:rsidRPr="007E1344">
              <w:rPr>
                <w:b/>
                <w:bCs/>
              </w:rPr>
              <w:t>Apprenticeship</w:t>
            </w:r>
          </w:p>
        </w:tc>
        <w:tc>
          <w:tcPr>
            <w:tcW w:w="993" w:type="dxa"/>
          </w:tcPr>
          <w:p w14:paraId="18E0CDB5" w14:textId="77777777" w:rsidR="003E66AF" w:rsidRPr="007E1344" w:rsidRDefault="003E66AF" w:rsidP="00881B1A">
            <w:pPr>
              <w:keepNext/>
              <w:rPr>
                <w:b/>
                <w:bCs/>
              </w:rPr>
            </w:pPr>
            <w:r w:rsidRPr="007E1344">
              <w:rPr>
                <w:b/>
                <w:bCs/>
              </w:rPr>
              <w:t>Name</w:t>
            </w:r>
          </w:p>
        </w:tc>
        <w:tc>
          <w:tcPr>
            <w:tcW w:w="1275" w:type="dxa"/>
          </w:tcPr>
          <w:p w14:paraId="03405E24" w14:textId="77777777" w:rsidR="003E66AF" w:rsidRPr="007E1344" w:rsidRDefault="003E66AF" w:rsidP="00881B1A">
            <w:pPr>
              <w:keepNext/>
              <w:rPr>
                <w:b/>
                <w:bCs/>
              </w:rPr>
            </w:pPr>
            <w:r w:rsidRPr="007E1344">
              <w:rPr>
                <w:b/>
                <w:bCs/>
              </w:rPr>
              <w:t>Level</w:t>
            </w:r>
          </w:p>
        </w:tc>
        <w:tc>
          <w:tcPr>
            <w:tcW w:w="3961" w:type="dxa"/>
          </w:tcPr>
          <w:p w14:paraId="57684632" w14:textId="77777777" w:rsidR="003E66AF" w:rsidRPr="007E1344" w:rsidRDefault="003E66AF" w:rsidP="00881B1A">
            <w:pPr>
              <w:keepNext/>
              <w:rPr>
                <w:b/>
                <w:bCs/>
              </w:rPr>
            </w:pPr>
            <w:r w:rsidRPr="007E1344">
              <w:rPr>
                <w:b/>
                <w:bCs/>
              </w:rPr>
              <w:t>Equivalent Level</w:t>
            </w:r>
            <w:r>
              <w:rPr>
                <w:b/>
                <w:bCs/>
              </w:rPr>
              <w:t xml:space="preserve"> (</w:t>
            </w:r>
            <w:proofErr w:type="spellStart"/>
            <w:r>
              <w:rPr>
                <w:b/>
                <w:bCs/>
              </w:rPr>
              <w:t>Eng</w:t>
            </w:r>
            <w:proofErr w:type="spellEnd"/>
            <w:r>
              <w:rPr>
                <w:b/>
                <w:bCs/>
              </w:rPr>
              <w:t xml:space="preserve"> and Wales)</w:t>
            </w:r>
          </w:p>
        </w:tc>
      </w:tr>
      <w:tr w:rsidR="003E66AF" w14:paraId="04649577" w14:textId="77777777" w:rsidTr="00334DE7">
        <w:tc>
          <w:tcPr>
            <w:tcW w:w="3969" w:type="dxa"/>
          </w:tcPr>
          <w:p w14:paraId="1BA5EA87" w14:textId="441B342A" w:rsidR="003E66AF" w:rsidRDefault="003E66AF" w:rsidP="00881B1A">
            <w:r>
              <w:t>Operational Firefighter</w:t>
            </w:r>
          </w:p>
        </w:tc>
        <w:tc>
          <w:tcPr>
            <w:tcW w:w="993" w:type="dxa"/>
          </w:tcPr>
          <w:p w14:paraId="472307E5" w14:textId="77777777" w:rsidR="003E66AF" w:rsidRDefault="003E66AF" w:rsidP="00881B1A">
            <w:r>
              <w:t>Advanced</w:t>
            </w:r>
          </w:p>
        </w:tc>
        <w:tc>
          <w:tcPr>
            <w:tcW w:w="1275" w:type="dxa"/>
          </w:tcPr>
          <w:p w14:paraId="25F2C7A4" w14:textId="77777777" w:rsidR="003E66AF" w:rsidRDefault="003E66AF" w:rsidP="00881B1A">
            <w:r>
              <w:t>3</w:t>
            </w:r>
          </w:p>
        </w:tc>
        <w:tc>
          <w:tcPr>
            <w:tcW w:w="3961" w:type="dxa"/>
          </w:tcPr>
          <w:p w14:paraId="6DE1A42F" w14:textId="77777777" w:rsidR="003E66AF" w:rsidRDefault="003E66AF" w:rsidP="00881B1A">
            <w:r>
              <w:t>A level</w:t>
            </w:r>
          </w:p>
        </w:tc>
      </w:tr>
      <w:tr w:rsidR="003E66AF" w14:paraId="3354F1F3" w14:textId="77777777" w:rsidTr="00334DE7">
        <w:tc>
          <w:tcPr>
            <w:tcW w:w="3969" w:type="dxa"/>
          </w:tcPr>
          <w:p w14:paraId="5D5DD6F1" w14:textId="62ACF9F6" w:rsidR="003E66AF" w:rsidRDefault="003E66AF" w:rsidP="00881B1A">
            <w:r>
              <w:t>Business Fire Safety Adviser</w:t>
            </w:r>
          </w:p>
        </w:tc>
        <w:tc>
          <w:tcPr>
            <w:tcW w:w="993" w:type="dxa"/>
          </w:tcPr>
          <w:p w14:paraId="740BC56C" w14:textId="77777777" w:rsidR="003E66AF" w:rsidRDefault="003E66AF" w:rsidP="00881B1A">
            <w:r>
              <w:t>Advanced</w:t>
            </w:r>
          </w:p>
        </w:tc>
        <w:tc>
          <w:tcPr>
            <w:tcW w:w="1275" w:type="dxa"/>
          </w:tcPr>
          <w:p w14:paraId="02A1B354" w14:textId="77777777" w:rsidR="003E66AF" w:rsidRDefault="003E66AF" w:rsidP="00881B1A">
            <w:r>
              <w:t>3</w:t>
            </w:r>
          </w:p>
        </w:tc>
        <w:tc>
          <w:tcPr>
            <w:tcW w:w="3961" w:type="dxa"/>
          </w:tcPr>
          <w:p w14:paraId="106950FF" w14:textId="77777777" w:rsidR="003E66AF" w:rsidRDefault="003E66AF" w:rsidP="00881B1A">
            <w:r>
              <w:t>A level</w:t>
            </w:r>
          </w:p>
        </w:tc>
      </w:tr>
      <w:tr w:rsidR="003E66AF" w14:paraId="32347085" w14:textId="77777777" w:rsidTr="00334DE7">
        <w:tc>
          <w:tcPr>
            <w:tcW w:w="3969" w:type="dxa"/>
          </w:tcPr>
          <w:p w14:paraId="1C4EB8DC" w14:textId="20FE2FE1" w:rsidR="003E66AF" w:rsidRDefault="003E66AF" w:rsidP="00881B1A">
            <w:r w:rsidRPr="003B3CFB">
              <w:t>Community Safety Adviser</w:t>
            </w:r>
          </w:p>
        </w:tc>
        <w:tc>
          <w:tcPr>
            <w:tcW w:w="993" w:type="dxa"/>
          </w:tcPr>
          <w:p w14:paraId="13169C80" w14:textId="77777777" w:rsidR="003E66AF" w:rsidRDefault="003E66AF" w:rsidP="00881B1A">
            <w:r>
              <w:t>Advanced</w:t>
            </w:r>
          </w:p>
        </w:tc>
        <w:tc>
          <w:tcPr>
            <w:tcW w:w="1275" w:type="dxa"/>
          </w:tcPr>
          <w:p w14:paraId="657EA667" w14:textId="77777777" w:rsidR="003E66AF" w:rsidRDefault="003E66AF" w:rsidP="00881B1A">
            <w:r>
              <w:t>3</w:t>
            </w:r>
          </w:p>
        </w:tc>
        <w:tc>
          <w:tcPr>
            <w:tcW w:w="3961" w:type="dxa"/>
          </w:tcPr>
          <w:p w14:paraId="46C29755" w14:textId="77777777" w:rsidR="003E66AF" w:rsidRDefault="003E66AF" w:rsidP="00881B1A">
            <w:r>
              <w:t>A level</w:t>
            </w:r>
          </w:p>
        </w:tc>
      </w:tr>
      <w:tr w:rsidR="003E66AF" w14:paraId="58182DEB" w14:textId="77777777" w:rsidTr="00334DE7">
        <w:tc>
          <w:tcPr>
            <w:tcW w:w="3969" w:type="dxa"/>
          </w:tcPr>
          <w:p w14:paraId="20CD7396" w14:textId="77777777" w:rsidR="003E66AF" w:rsidRDefault="003E66AF" w:rsidP="00881B1A">
            <w:r w:rsidRPr="007E1344">
              <w:t>Emergency Service Contact Handling</w:t>
            </w:r>
          </w:p>
        </w:tc>
        <w:tc>
          <w:tcPr>
            <w:tcW w:w="993" w:type="dxa"/>
          </w:tcPr>
          <w:p w14:paraId="04D81019" w14:textId="77777777" w:rsidR="003E66AF" w:rsidRDefault="003E66AF" w:rsidP="00881B1A">
            <w:r>
              <w:t>Advanced</w:t>
            </w:r>
          </w:p>
        </w:tc>
        <w:tc>
          <w:tcPr>
            <w:tcW w:w="1275" w:type="dxa"/>
          </w:tcPr>
          <w:p w14:paraId="6FEE30F2" w14:textId="77777777" w:rsidR="003E66AF" w:rsidRDefault="003E66AF" w:rsidP="00881B1A">
            <w:r>
              <w:t>3</w:t>
            </w:r>
          </w:p>
        </w:tc>
        <w:tc>
          <w:tcPr>
            <w:tcW w:w="3961" w:type="dxa"/>
          </w:tcPr>
          <w:p w14:paraId="1FD8B804" w14:textId="77777777" w:rsidR="003E66AF" w:rsidRDefault="003E66AF" w:rsidP="00881B1A">
            <w:r>
              <w:t>A level</w:t>
            </w:r>
          </w:p>
        </w:tc>
      </w:tr>
      <w:tr w:rsidR="003E66AF" w14:paraId="1E884A1E" w14:textId="77777777" w:rsidTr="00334DE7">
        <w:tc>
          <w:tcPr>
            <w:tcW w:w="3969" w:type="dxa"/>
          </w:tcPr>
          <w:p w14:paraId="32A6809D" w14:textId="77777777" w:rsidR="003E66AF" w:rsidRDefault="003E66AF" w:rsidP="00881B1A">
            <w:r>
              <w:t>Fire Safety Inspector</w:t>
            </w:r>
          </w:p>
        </w:tc>
        <w:tc>
          <w:tcPr>
            <w:tcW w:w="993" w:type="dxa"/>
          </w:tcPr>
          <w:p w14:paraId="38A0E49F" w14:textId="77777777" w:rsidR="003E66AF" w:rsidRDefault="003E66AF" w:rsidP="00881B1A">
            <w:r>
              <w:t>Higher</w:t>
            </w:r>
          </w:p>
        </w:tc>
        <w:tc>
          <w:tcPr>
            <w:tcW w:w="1275" w:type="dxa"/>
          </w:tcPr>
          <w:p w14:paraId="0F6F7C95" w14:textId="77777777" w:rsidR="003E66AF" w:rsidRDefault="003E66AF" w:rsidP="00881B1A">
            <w:r>
              <w:t>4,5,6,7</w:t>
            </w:r>
          </w:p>
        </w:tc>
        <w:tc>
          <w:tcPr>
            <w:tcW w:w="3961" w:type="dxa"/>
          </w:tcPr>
          <w:p w14:paraId="430B2B48" w14:textId="77777777" w:rsidR="003E66AF" w:rsidRDefault="003E66AF" w:rsidP="00881B1A">
            <w:r>
              <w:t>Foundation degree and above</w:t>
            </w:r>
          </w:p>
        </w:tc>
      </w:tr>
      <w:tr w:rsidR="003E66AF" w14:paraId="58FA1331" w14:textId="77777777" w:rsidTr="00334DE7">
        <w:tc>
          <w:tcPr>
            <w:tcW w:w="3969" w:type="dxa"/>
          </w:tcPr>
          <w:p w14:paraId="6D901605" w14:textId="535F7CF1" w:rsidR="003E66AF" w:rsidRDefault="003E66AF" w:rsidP="00881B1A">
            <w:r>
              <w:t>Fire Safety Engineer</w:t>
            </w:r>
            <w:r w:rsidR="00334DE7">
              <w:t xml:space="preserve"> </w:t>
            </w:r>
            <w:r>
              <w:t>(Degree)</w:t>
            </w:r>
          </w:p>
        </w:tc>
        <w:tc>
          <w:tcPr>
            <w:tcW w:w="993" w:type="dxa"/>
          </w:tcPr>
          <w:p w14:paraId="4BA9B5B4" w14:textId="77777777" w:rsidR="003E66AF" w:rsidRDefault="003E66AF" w:rsidP="00881B1A">
            <w:r>
              <w:t>Degree</w:t>
            </w:r>
          </w:p>
        </w:tc>
        <w:tc>
          <w:tcPr>
            <w:tcW w:w="1275" w:type="dxa"/>
          </w:tcPr>
          <w:p w14:paraId="48AC85D8" w14:textId="77777777" w:rsidR="003E66AF" w:rsidRDefault="003E66AF" w:rsidP="00881B1A">
            <w:r>
              <w:t>6 and 7</w:t>
            </w:r>
          </w:p>
        </w:tc>
        <w:tc>
          <w:tcPr>
            <w:tcW w:w="3961" w:type="dxa"/>
          </w:tcPr>
          <w:p w14:paraId="1D9785F0" w14:textId="77777777" w:rsidR="003E66AF" w:rsidRDefault="003E66AF" w:rsidP="00881B1A">
            <w:r>
              <w:t>Bachelor’s or master’s degree</w:t>
            </w:r>
          </w:p>
        </w:tc>
      </w:tr>
    </w:tbl>
    <w:p w14:paraId="0C31475A" w14:textId="77777777" w:rsidR="00334DE7" w:rsidRDefault="00334DE7" w:rsidP="003E66AF"/>
    <w:p w14:paraId="0CBF11D3" w14:textId="62F09977" w:rsidR="003E66AF" w:rsidRPr="00292A29" w:rsidRDefault="003E66AF" w:rsidP="003E66AF">
      <w:r>
        <w:t>Apprenticeships in Scotland are mapped to the Scottish Credit and Qualification Framework (SCQF).</w:t>
      </w:r>
    </w:p>
    <w:p w14:paraId="10A5AE48" w14:textId="77777777" w:rsidR="003E66AF" w:rsidRDefault="003E66AF" w:rsidP="003E66AF">
      <w:pPr>
        <w:pStyle w:val="Heading2"/>
      </w:pPr>
      <w:bookmarkStart w:id="10" w:name="_Toc56766828"/>
      <w:r>
        <w:lastRenderedPageBreak/>
        <w:t>Programme Duration</w:t>
      </w:r>
      <w:bookmarkEnd w:id="10"/>
    </w:p>
    <w:p w14:paraId="3F1BBF9F" w14:textId="77777777" w:rsidR="003E66AF" w:rsidRDefault="003E66AF" w:rsidP="003E66AF">
      <w:r>
        <w:t>Apprenticeships should last for at least a year, with most fire service apprenticeships taking up to 24 months: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4"/>
      </w:tblGrid>
      <w:tr w:rsidR="003E66AF" w14:paraId="6C466E34" w14:textId="77777777" w:rsidTr="00881B1A">
        <w:tc>
          <w:tcPr>
            <w:tcW w:w="5094" w:type="dxa"/>
          </w:tcPr>
          <w:p w14:paraId="26930AD5" w14:textId="77777777" w:rsidR="003E66AF" w:rsidRPr="001003B6" w:rsidRDefault="003E66AF" w:rsidP="00881B1A">
            <w:pPr>
              <w:rPr>
                <w:b/>
                <w:bCs/>
              </w:rPr>
            </w:pPr>
            <w:r w:rsidRPr="001003B6">
              <w:rPr>
                <w:b/>
                <w:bCs/>
              </w:rPr>
              <w:t>Apprenticeship</w:t>
            </w:r>
          </w:p>
        </w:tc>
        <w:tc>
          <w:tcPr>
            <w:tcW w:w="5094" w:type="dxa"/>
          </w:tcPr>
          <w:p w14:paraId="72135F93" w14:textId="77777777" w:rsidR="003E66AF" w:rsidRPr="001003B6" w:rsidRDefault="003E66AF" w:rsidP="00881B1A">
            <w:pPr>
              <w:rPr>
                <w:b/>
                <w:bCs/>
              </w:rPr>
            </w:pPr>
            <w:r w:rsidRPr="001003B6">
              <w:rPr>
                <w:b/>
                <w:bCs/>
              </w:rPr>
              <w:t>Typical duration</w:t>
            </w:r>
          </w:p>
        </w:tc>
      </w:tr>
      <w:tr w:rsidR="003E66AF" w14:paraId="2FA02BA7" w14:textId="77777777" w:rsidTr="00881B1A">
        <w:tc>
          <w:tcPr>
            <w:tcW w:w="5094" w:type="dxa"/>
          </w:tcPr>
          <w:p w14:paraId="64FEBEFE" w14:textId="77777777" w:rsidR="003E66AF" w:rsidRDefault="003E66AF" w:rsidP="00881B1A">
            <w:r>
              <w:t>Operational Firefighter</w:t>
            </w:r>
          </w:p>
        </w:tc>
        <w:tc>
          <w:tcPr>
            <w:tcW w:w="5094" w:type="dxa"/>
          </w:tcPr>
          <w:p w14:paraId="1BF20B17" w14:textId="77777777" w:rsidR="003E66AF" w:rsidRDefault="003E66AF" w:rsidP="00881B1A">
            <w:r>
              <w:t>24 months</w:t>
            </w:r>
          </w:p>
        </w:tc>
      </w:tr>
      <w:tr w:rsidR="003E66AF" w14:paraId="64C3DE36" w14:textId="77777777" w:rsidTr="00881B1A">
        <w:tc>
          <w:tcPr>
            <w:tcW w:w="5094" w:type="dxa"/>
          </w:tcPr>
          <w:p w14:paraId="2EB76549" w14:textId="77777777" w:rsidR="003E66AF" w:rsidRDefault="003E66AF" w:rsidP="00881B1A">
            <w:r>
              <w:t>Business Fire Safety Adviser</w:t>
            </w:r>
          </w:p>
        </w:tc>
        <w:tc>
          <w:tcPr>
            <w:tcW w:w="5094" w:type="dxa"/>
          </w:tcPr>
          <w:p w14:paraId="4CB55D29" w14:textId="77777777" w:rsidR="003E66AF" w:rsidRDefault="003E66AF" w:rsidP="00881B1A">
            <w:r>
              <w:t>24 months</w:t>
            </w:r>
          </w:p>
        </w:tc>
      </w:tr>
      <w:tr w:rsidR="003E66AF" w14:paraId="0F6CFF1B" w14:textId="77777777" w:rsidTr="00881B1A">
        <w:tc>
          <w:tcPr>
            <w:tcW w:w="5094" w:type="dxa"/>
          </w:tcPr>
          <w:p w14:paraId="4930A22C" w14:textId="77777777" w:rsidR="003E66AF" w:rsidRDefault="003E66AF" w:rsidP="00881B1A">
            <w:r>
              <w:t>Community Safety Adviser</w:t>
            </w:r>
          </w:p>
        </w:tc>
        <w:tc>
          <w:tcPr>
            <w:tcW w:w="5094" w:type="dxa"/>
          </w:tcPr>
          <w:p w14:paraId="69CA42AE" w14:textId="77777777" w:rsidR="003E66AF" w:rsidRDefault="003E66AF" w:rsidP="00881B1A">
            <w:r>
              <w:t>12 to 18 months</w:t>
            </w:r>
          </w:p>
        </w:tc>
      </w:tr>
      <w:tr w:rsidR="003E66AF" w14:paraId="663777F1" w14:textId="77777777" w:rsidTr="00881B1A">
        <w:tc>
          <w:tcPr>
            <w:tcW w:w="5094" w:type="dxa"/>
          </w:tcPr>
          <w:p w14:paraId="638365E1" w14:textId="77777777" w:rsidR="003E66AF" w:rsidRDefault="003E66AF" w:rsidP="00881B1A">
            <w:r>
              <w:t>Emergency Service Contact Handling</w:t>
            </w:r>
          </w:p>
        </w:tc>
        <w:tc>
          <w:tcPr>
            <w:tcW w:w="5094" w:type="dxa"/>
          </w:tcPr>
          <w:p w14:paraId="42E855FC" w14:textId="77777777" w:rsidR="003E66AF" w:rsidRDefault="003E66AF" w:rsidP="00881B1A">
            <w:r>
              <w:t>12 months</w:t>
            </w:r>
          </w:p>
        </w:tc>
      </w:tr>
      <w:tr w:rsidR="003E66AF" w14:paraId="63F61A2B" w14:textId="77777777" w:rsidTr="00881B1A">
        <w:tc>
          <w:tcPr>
            <w:tcW w:w="5094" w:type="dxa"/>
          </w:tcPr>
          <w:p w14:paraId="790138C1" w14:textId="77777777" w:rsidR="003E66AF" w:rsidRDefault="003E66AF" w:rsidP="00881B1A">
            <w:r>
              <w:t>Fire Safety Inspector</w:t>
            </w:r>
          </w:p>
        </w:tc>
        <w:tc>
          <w:tcPr>
            <w:tcW w:w="5094" w:type="dxa"/>
          </w:tcPr>
          <w:p w14:paraId="3EEB4D02" w14:textId="77777777" w:rsidR="003E66AF" w:rsidRDefault="003E66AF" w:rsidP="00881B1A">
            <w:r>
              <w:t>24 months</w:t>
            </w:r>
          </w:p>
        </w:tc>
      </w:tr>
      <w:tr w:rsidR="003E66AF" w14:paraId="75B192E8" w14:textId="77777777" w:rsidTr="00881B1A">
        <w:tc>
          <w:tcPr>
            <w:tcW w:w="5094" w:type="dxa"/>
          </w:tcPr>
          <w:p w14:paraId="7356D8A8" w14:textId="77777777" w:rsidR="003E66AF" w:rsidRDefault="003E66AF" w:rsidP="00881B1A">
            <w:r>
              <w:t>Fire Safety Engineer</w:t>
            </w:r>
          </w:p>
        </w:tc>
        <w:tc>
          <w:tcPr>
            <w:tcW w:w="5094" w:type="dxa"/>
          </w:tcPr>
          <w:p w14:paraId="65C29A97" w14:textId="77777777" w:rsidR="003E66AF" w:rsidRDefault="003E66AF" w:rsidP="00881B1A">
            <w:r>
              <w:t>60 months</w:t>
            </w:r>
          </w:p>
        </w:tc>
      </w:tr>
    </w:tbl>
    <w:p w14:paraId="1BC90C3B" w14:textId="77777777" w:rsidR="003E66AF" w:rsidRDefault="003E66AF" w:rsidP="00D26726">
      <w:pPr>
        <w:pStyle w:val="Heading2"/>
      </w:pPr>
      <w:bookmarkStart w:id="11" w:name="_Toc56766829"/>
      <w:r>
        <w:t>Occupational Profiles</w:t>
      </w:r>
      <w:bookmarkEnd w:id="11"/>
    </w:p>
    <w:p w14:paraId="4092BFE3" w14:textId="6B208F54" w:rsidR="003E66AF" w:rsidRDefault="003E66AF" w:rsidP="003E66AF">
      <w:r>
        <w:t xml:space="preserve">Occupational profiles provide an overview of the occupation, typical job titles, and a set of duties.  Each of the occupational profiles for the trailblazer apprenticeships is available on the </w:t>
      </w:r>
      <w:hyperlink r:id="rId19" w:history="1">
        <w:r w:rsidRPr="00EF5C45">
          <w:rPr>
            <w:rStyle w:val="Hyperlink"/>
          </w:rPr>
          <w:t>Institute for Apprenticeships website</w:t>
        </w:r>
      </w:hyperlink>
      <w:r>
        <w:t>.</w:t>
      </w:r>
    </w:p>
    <w:p w14:paraId="499D6C93" w14:textId="77777777" w:rsidR="003E66AF" w:rsidRDefault="003E66AF" w:rsidP="003E66AF">
      <w:pPr>
        <w:pStyle w:val="Heading2"/>
      </w:pPr>
      <w:bookmarkStart w:id="12" w:name="_Toc56766830"/>
      <w:r>
        <w:t>Costs</w:t>
      </w:r>
      <w:bookmarkEnd w:id="12"/>
      <w:r>
        <w:t xml:space="preserve"> </w:t>
      </w:r>
    </w:p>
    <w:p w14:paraId="375B1D3E" w14:textId="77777777" w:rsidR="003E66AF" w:rsidRPr="005244E2" w:rsidRDefault="003E66AF" w:rsidP="003E66AF">
      <w:r>
        <w:t xml:space="preserve">As an employer you can select a training provider from the </w:t>
      </w:r>
      <w:hyperlink r:id="rId20">
        <w:r w:rsidRPr="6A766D08">
          <w:rPr>
            <w:rStyle w:val="Hyperlink"/>
          </w:rPr>
          <w:t>register of apprenticeship training providers (RoATP)</w:t>
        </w:r>
      </w:hyperlink>
      <w:r>
        <w:t xml:space="preserve"> and agree a total price for training and assessment, to include the cost of the end-point assessment (EPA). The EPA must be delivered by a </w:t>
      </w:r>
      <w:hyperlink r:id="rId21">
        <w:r w:rsidRPr="6A766D08">
          <w:rPr>
            <w:rStyle w:val="Hyperlink"/>
          </w:rPr>
          <w:t>registered end-point assessment organisation</w:t>
        </w:r>
      </w:hyperlink>
      <w:r>
        <w:t>.</w:t>
      </w:r>
    </w:p>
    <w:p w14:paraId="3D7DA532" w14:textId="77777777" w:rsidR="003E66AF" w:rsidRPr="00041FB8" w:rsidRDefault="003E66AF" w:rsidP="003E66AF">
      <w:pPr>
        <w:pStyle w:val="Heading3"/>
      </w:pPr>
      <w:bookmarkStart w:id="13" w:name="_Toc56766831"/>
      <w:r w:rsidRPr="00041FB8">
        <w:t>Procurement framework</w:t>
      </w:r>
      <w:bookmarkEnd w:id="13"/>
    </w:p>
    <w:p w14:paraId="1837488E" w14:textId="023CC808" w:rsidR="003E66AF" w:rsidRDefault="003E66AF" w:rsidP="003E66AF">
      <w:r>
        <w:t xml:space="preserve">The </w:t>
      </w:r>
      <w:r w:rsidRPr="00C64F46">
        <w:t>NFCC agreed to work with YPO</w:t>
      </w:r>
      <w:r>
        <w:t xml:space="preserve"> (Yorkshire Procurement Office),</w:t>
      </w:r>
      <w:r w:rsidRPr="00C64F46">
        <w:t xml:space="preserve"> who are </w:t>
      </w:r>
      <w:proofErr w:type="gramStart"/>
      <w:r w:rsidRPr="00C64F46">
        <w:t>in a position</w:t>
      </w:r>
      <w:proofErr w:type="gramEnd"/>
      <w:r w:rsidRPr="00C64F46">
        <w:t xml:space="preserve"> to provide a fluid dynamic framework with the resources and infrastructure required. The framework in place can provide UK wide, regional and local opportunities</w:t>
      </w:r>
      <w:r>
        <w:t>,</w:t>
      </w:r>
      <w:r w:rsidRPr="00C64F46">
        <w:t xml:space="preserve"> and can provide standard template</w:t>
      </w:r>
      <w:r>
        <w:t>s</w:t>
      </w:r>
      <w:r w:rsidRPr="00C64F46">
        <w:t xml:space="preserve"> and guidance for use </w:t>
      </w:r>
      <w:r>
        <w:t>by</w:t>
      </w:r>
      <w:r w:rsidRPr="00C64F46">
        <w:t xml:space="preserve"> Fire and Rescue Services. The framework can also support collaboration across different FRS</w:t>
      </w:r>
      <w:r>
        <w:t>s,</w:t>
      </w:r>
      <w:r w:rsidRPr="00C64F46">
        <w:t xml:space="preserve"> as and when appropriate.</w:t>
      </w:r>
    </w:p>
    <w:p w14:paraId="70D290ED" w14:textId="77777777" w:rsidR="00217D32" w:rsidRDefault="00217D32" w:rsidP="003E66AF"/>
    <w:p w14:paraId="1BE73DD0" w14:textId="684159B9" w:rsidR="003E66AF" w:rsidRDefault="003E66AF" w:rsidP="003E66AF">
      <w:r w:rsidRPr="0053716D">
        <w:t xml:space="preserve">Services with an account can access training providers through </w:t>
      </w:r>
      <w:r>
        <w:t>the</w:t>
      </w:r>
      <w:r w:rsidRPr="0053716D">
        <w:t xml:space="preserve"> </w:t>
      </w:r>
      <w:hyperlink r:id="rId22">
        <w:r w:rsidRPr="36DA4C31">
          <w:rPr>
            <w:rStyle w:val="Hyperlink"/>
          </w:rPr>
          <w:t>YPO procurement framework</w:t>
        </w:r>
      </w:hyperlink>
      <w:r w:rsidRPr="0053716D">
        <w:t xml:space="preserve"> for </w:t>
      </w:r>
      <w:hyperlink r:id="rId23">
        <w:r w:rsidRPr="36DA4C31">
          <w:rPr>
            <w:rStyle w:val="Hyperlink"/>
          </w:rPr>
          <w:t>apprenticeships and associated training</w:t>
        </w:r>
      </w:hyperlink>
      <w:r>
        <w:t xml:space="preserve"> from a range of local and national suppliers.</w:t>
      </w:r>
    </w:p>
    <w:p w14:paraId="2E1BF96E" w14:textId="77777777" w:rsidR="00217D32" w:rsidRDefault="00217D32" w:rsidP="003E66AF"/>
    <w:p w14:paraId="113B2051" w14:textId="77777777" w:rsidR="003E66AF" w:rsidRDefault="003E66AF" w:rsidP="003E66AF">
      <w:r>
        <w:t>The fire sector apprenticeships are each on the portal:</w:t>
      </w:r>
    </w:p>
    <w:p w14:paraId="24538F68" w14:textId="77777777" w:rsidR="003E66AF" w:rsidRDefault="008F547D" w:rsidP="003E66AF">
      <w:pPr>
        <w:pStyle w:val="ListParagraph"/>
        <w:numPr>
          <w:ilvl w:val="0"/>
          <w:numId w:val="37"/>
        </w:numPr>
        <w:spacing w:after="240"/>
      </w:pPr>
      <w:hyperlink r:id="rId24" w:history="1">
        <w:r w:rsidR="003E66AF" w:rsidRPr="00C03D92">
          <w:rPr>
            <w:rStyle w:val="Hyperlink"/>
          </w:rPr>
          <w:t>Operational Firefighter</w:t>
        </w:r>
      </w:hyperlink>
      <w:r w:rsidR="003E66AF">
        <w:t xml:space="preserve"> </w:t>
      </w:r>
    </w:p>
    <w:p w14:paraId="34B1434D" w14:textId="77777777" w:rsidR="003E66AF" w:rsidRPr="0031028D" w:rsidRDefault="008F547D" w:rsidP="003E66AF">
      <w:pPr>
        <w:pStyle w:val="ListParagraph"/>
        <w:numPr>
          <w:ilvl w:val="0"/>
          <w:numId w:val="37"/>
        </w:numPr>
        <w:spacing w:after="240"/>
      </w:pPr>
      <w:hyperlink r:id="rId25" w:history="1">
        <w:r w:rsidR="003E66AF" w:rsidRPr="00557747">
          <w:rPr>
            <w:rStyle w:val="Hyperlink"/>
          </w:rPr>
          <w:t>Business Fire Safety Adviser</w:t>
        </w:r>
      </w:hyperlink>
      <w:r w:rsidR="003E66AF">
        <w:t xml:space="preserve"> </w:t>
      </w:r>
    </w:p>
    <w:p w14:paraId="0F6FB57F" w14:textId="77777777" w:rsidR="003E66AF" w:rsidRPr="0031028D" w:rsidRDefault="008F547D" w:rsidP="003E66AF">
      <w:pPr>
        <w:pStyle w:val="ListParagraph"/>
        <w:numPr>
          <w:ilvl w:val="0"/>
          <w:numId w:val="37"/>
        </w:numPr>
        <w:spacing w:after="240"/>
      </w:pPr>
      <w:hyperlink r:id="rId26" w:history="1">
        <w:r w:rsidR="003E66AF" w:rsidRPr="00710D6B">
          <w:rPr>
            <w:rStyle w:val="Hyperlink"/>
          </w:rPr>
          <w:t>Community Safety Adviser</w:t>
        </w:r>
      </w:hyperlink>
      <w:r w:rsidR="003E66AF">
        <w:t xml:space="preserve">  </w:t>
      </w:r>
    </w:p>
    <w:p w14:paraId="4B92786B" w14:textId="77777777" w:rsidR="003E66AF" w:rsidRPr="0031028D" w:rsidRDefault="008F547D" w:rsidP="003E66AF">
      <w:pPr>
        <w:pStyle w:val="ListParagraph"/>
        <w:numPr>
          <w:ilvl w:val="0"/>
          <w:numId w:val="37"/>
        </w:numPr>
        <w:spacing w:after="240"/>
      </w:pPr>
      <w:hyperlink r:id="rId27">
        <w:r w:rsidR="003E66AF" w:rsidRPr="7B39CAD1">
          <w:rPr>
            <w:rStyle w:val="Hyperlink"/>
          </w:rPr>
          <w:t>Emergency Service Contact Handling</w:t>
        </w:r>
      </w:hyperlink>
      <w:r w:rsidR="003E66AF">
        <w:t xml:space="preserve">  </w:t>
      </w:r>
    </w:p>
    <w:p w14:paraId="4D226BF3" w14:textId="77777777" w:rsidR="003E66AF" w:rsidRDefault="008F547D" w:rsidP="003E66AF">
      <w:pPr>
        <w:pStyle w:val="ListParagraph"/>
        <w:numPr>
          <w:ilvl w:val="0"/>
          <w:numId w:val="37"/>
        </w:numPr>
        <w:spacing w:after="240"/>
      </w:pPr>
      <w:hyperlink r:id="rId28" w:history="1">
        <w:r w:rsidR="003E66AF" w:rsidRPr="00F86C9B">
          <w:rPr>
            <w:rStyle w:val="Hyperlink"/>
          </w:rPr>
          <w:t>Fire Safety Inspector</w:t>
        </w:r>
      </w:hyperlink>
      <w:r w:rsidR="003E66AF">
        <w:t xml:space="preserve"> </w:t>
      </w:r>
    </w:p>
    <w:p w14:paraId="3C942344" w14:textId="77777777" w:rsidR="003E66AF" w:rsidRDefault="003E66AF" w:rsidP="003E66AF">
      <w:pPr>
        <w:pStyle w:val="ListParagraph"/>
        <w:numPr>
          <w:ilvl w:val="0"/>
          <w:numId w:val="37"/>
        </w:numPr>
        <w:spacing w:after="240"/>
      </w:pPr>
      <w:r w:rsidRPr="00652F20">
        <w:t>Fire Engineer</w:t>
      </w:r>
    </w:p>
    <w:p w14:paraId="1A19C750" w14:textId="77777777" w:rsidR="003E66AF" w:rsidRDefault="003E66AF" w:rsidP="003E66AF">
      <w:pPr>
        <w:pStyle w:val="Heading3"/>
      </w:pPr>
      <w:bookmarkStart w:id="14" w:name="_Toc56766832"/>
      <w:r>
        <w:t>The Levy</w:t>
      </w:r>
      <w:bookmarkEnd w:id="14"/>
    </w:p>
    <w:p w14:paraId="6A001935" w14:textId="2D069D62" w:rsidR="003E66AF" w:rsidRDefault="003E66AF" w:rsidP="003E66AF">
      <w:r>
        <w:t xml:space="preserve">Larger organisations with an annual payroll of over £3 million must pay the </w:t>
      </w:r>
      <w:hyperlink r:id="rId29" w:history="1">
        <w:r w:rsidRPr="00DA48EF">
          <w:rPr>
            <w:rStyle w:val="Hyperlink"/>
          </w:rPr>
          <w:t>apprenticeship levy</w:t>
        </w:r>
      </w:hyperlink>
      <w:r>
        <w:t xml:space="preserve"> each month, charged at 0.5% of the annual pay bill, which can be offset by training and assessing apprentices. The government will top up the funds in an </w:t>
      </w:r>
      <w:hyperlink w:anchor="_Employer_account" w:history="1">
        <w:r w:rsidRPr="006C6727">
          <w:rPr>
            <w:rStyle w:val="Hyperlink"/>
          </w:rPr>
          <w:t>employer account</w:t>
        </w:r>
      </w:hyperlink>
      <w:r>
        <w:t xml:space="preserve"> by 10%, if the employer does not have enough in the account to meet the costs of a specific apprenticeship, up to the maximum </w:t>
      </w:r>
      <w:hyperlink w:anchor="_Funding_bands" w:history="1">
        <w:r w:rsidRPr="00074507">
          <w:rPr>
            <w:rStyle w:val="Hyperlink"/>
          </w:rPr>
          <w:t>funding band</w:t>
        </w:r>
      </w:hyperlink>
      <w:r>
        <w:t xml:space="preserve"> allocation for that programme.</w:t>
      </w:r>
    </w:p>
    <w:p w14:paraId="71D089BF" w14:textId="77777777" w:rsidR="00217D32" w:rsidRDefault="00217D32" w:rsidP="003E66AF"/>
    <w:p w14:paraId="20D3FB98" w14:textId="77777777" w:rsidR="003E66AF" w:rsidRDefault="003E66AF" w:rsidP="003E66AF">
      <w:r>
        <w:t xml:space="preserve">Employers with a smaller wage bill who do not pay the levy only contribute 5% of the costs towards training and assessing an apprentice, with the government paying the rest of the costs up to the funding band maximum. Any costs over the </w:t>
      </w:r>
      <w:r w:rsidRPr="0FBB0E39">
        <w:rPr>
          <w:rStyle w:val="Hyperlink"/>
        </w:rPr>
        <w:t xml:space="preserve">funding bands below </w:t>
      </w:r>
      <w:r>
        <w:t>will be paid by the employer.</w:t>
      </w:r>
    </w:p>
    <w:p w14:paraId="0F92567D" w14:textId="77777777" w:rsidR="003E66AF" w:rsidRDefault="003E66AF" w:rsidP="003E66AF">
      <w:pPr>
        <w:pStyle w:val="Heading3"/>
      </w:pPr>
      <w:bookmarkStart w:id="15" w:name="_Toc56766833"/>
      <w:r>
        <w:t>Funding bands</w:t>
      </w:r>
      <w:bookmarkEnd w:id="15"/>
    </w:p>
    <w:p w14:paraId="7C0CAAB6" w14:textId="2098A085" w:rsidR="003E66AF" w:rsidRDefault="003E66AF" w:rsidP="003E66AF">
      <w:r>
        <w:t xml:space="preserve">Each apprenticeship programme is allocated to one of 30 funding bands, which range from £1,500 to £27,000, with the upper limit setting the maximum amount an employer paying the levy can use towards an individual apprenticeship.  </w:t>
      </w:r>
    </w:p>
    <w:p w14:paraId="1A52D37A" w14:textId="77777777" w:rsidR="00217D32" w:rsidRDefault="00217D32" w:rsidP="003E66AF"/>
    <w:p w14:paraId="0CFDF5E4" w14:textId="77777777" w:rsidR="003E66AF" w:rsidRDefault="003E66AF" w:rsidP="003E66AF">
      <w:r>
        <w:t>Below are the funding bands in 2020 for the fire standards, subject to review and revision: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793"/>
      </w:tblGrid>
      <w:tr w:rsidR="003E66AF" w:rsidRPr="00973CC9" w14:paraId="042ACD37" w14:textId="77777777" w:rsidTr="00881B1A">
        <w:tc>
          <w:tcPr>
            <w:tcW w:w="4395" w:type="dxa"/>
          </w:tcPr>
          <w:p w14:paraId="05CEE35B" w14:textId="77777777" w:rsidR="003E66AF" w:rsidRPr="00973CC9" w:rsidRDefault="003E66AF" w:rsidP="00881B1A">
            <w:r w:rsidRPr="00973CC9">
              <w:t>Operational Firefighter</w:t>
            </w:r>
          </w:p>
        </w:tc>
        <w:tc>
          <w:tcPr>
            <w:tcW w:w="5793" w:type="dxa"/>
          </w:tcPr>
          <w:p w14:paraId="6CF4BE06" w14:textId="77777777" w:rsidR="003E66AF" w:rsidRPr="00973CC9" w:rsidRDefault="003E66AF" w:rsidP="00881B1A">
            <w:r>
              <w:t>£12,000</w:t>
            </w:r>
          </w:p>
        </w:tc>
      </w:tr>
      <w:tr w:rsidR="003E66AF" w:rsidRPr="00973CC9" w14:paraId="72BA7F33" w14:textId="77777777" w:rsidTr="00881B1A">
        <w:tc>
          <w:tcPr>
            <w:tcW w:w="4395" w:type="dxa"/>
          </w:tcPr>
          <w:p w14:paraId="790F7325" w14:textId="77777777" w:rsidR="003E66AF" w:rsidRPr="00973CC9" w:rsidRDefault="003E66AF" w:rsidP="00881B1A">
            <w:r w:rsidRPr="00973CC9">
              <w:t>Business Fire Safety Adviser</w:t>
            </w:r>
          </w:p>
        </w:tc>
        <w:tc>
          <w:tcPr>
            <w:tcW w:w="5793" w:type="dxa"/>
          </w:tcPr>
          <w:p w14:paraId="60C14D2C" w14:textId="77777777" w:rsidR="003E66AF" w:rsidRPr="00973CC9" w:rsidRDefault="003E66AF" w:rsidP="00881B1A">
            <w:r>
              <w:t>£2,500</w:t>
            </w:r>
          </w:p>
        </w:tc>
      </w:tr>
      <w:tr w:rsidR="003E66AF" w:rsidRPr="00973CC9" w14:paraId="284A20B1" w14:textId="77777777" w:rsidTr="00881B1A">
        <w:tc>
          <w:tcPr>
            <w:tcW w:w="4395" w:type="dxa"/>
          </w:tcPr>
          <w:p w14:paraId="77AECF25" w14:textId="77777777" w:rsidR="003E66AF" w:rsidRPr="00973CC9" w:rsidRDefault="003E66AF" w:rsidP="00881B1A">
            <w:r w:rsidRPr="00973CC9">
              <w:t>Community Safety Adviser</w:t>
            </w:r>
          </w:p>
        </w:tc>
        <w:tc>
          <w:tcPr>
            <w:tcW w:w="5793" w:type="dxa"/>
          </w:tcPr>
          <w:p w14:paraId="084DB5F5" w14:textId="77777777" w:rsidR="003E66AF" w:rsidRPr="00973CC9" w:rsidRDefault="003E66AF" w:rsidP="00881B1A">
            <w:r>
              <w:t>£3,500</w:t>
            </w:r>
          </w:p>
        </w:tc>
      </w:tr>
      <w:tr w:rsidR="003E66AF" w:rsidRPr="00973CC9" w14:paraId="510C0FCE" w14:textId="77777777" w:rsidTr="00881B1A">
        <w:tc>
          <w:tcPr>
            <w:tcW w:w="4395" w:type="dxa"/>
          </w:tcPr>
          <w:p w14:paraId="3ED4F1FB" w14:textId="77777777" w:rsidR="003E66AF" w:rsidRPr="00973CC9" w:rsidRDefault="003E66AF" w:rsidP="00881B1A">
            <w:r w:rsidRPr="00973CC9">
              <w:t>Emergency Service Contact Handling</w:t>
            </w:r>
          </w:p>
        </w:tc>
        <w:tc>
          <w:tcPr>
            <w:tcW w:w="5793" w:type="dxa"/>
          </w:tcPr>
          <w:p w14:paraId="0A53EF32" w14:textId="77777777" w:rsidR="003E66AF" w:rsidRPr="00973CC9" w:rsidRDefault="003E66AF" w:rsidP="00881B1A">
            <w:r>
              <w:t>£9,000</w:t>
            </w:r>
          </w:p>
        </w:tc>
      </w:tr>
      <w:tr w:rsidR="003E66AF" w:rsidRPr="00973CC9" w14:paraId="3DA02104" w14:textId="77777777" w:rsidTr="00881B1A">
        <w:tc>
          <w:tcPr>
            <w:tcW w:w="4395" w:type="dxa"/>
          </w:tcPr>
          <w:p w14:paraId="56C725FB" w14:textId="77777777" w:rsidR="003E66AF" w:rsidRPr="00973CC9" w:rsidRDefault="003E66AF" w:rsidP="00881B1A">
            <w:r w:rsidRPr="00973CC9">
              <w:t>Fire Safety Inspector</w:t>
            </w:r>
          </w:p>
        </w:tc>
        <w:tc>
          <w:tcPr>
            <w:tcW w:w="5793" w:type="dxa"/>
          </w:tcPr>
          <w:p w14:paraId="3108E759" w14:textId="77777777" w:rsidR="003E66AF" w:rsidRPr="00973CC9" w:rsidRDefault="003E66AF" w:rsidP="00881B1A">
            <w:r>
              <w:t>£8,000</w:t>
            </w:r>
          </w:p>
        </w:tc>
      </w:tr>
      <w:tr w:rsidR="003E66AF" w:rsidRPr="00973CC9" w14:paraId="160C9347" w14:textId="77777777" w:rsidTr="00881B1A">
        <w:tc>
          <w:tcPr>
            <w:tcW w:w="4395" w:type="dxa"/>
          </w:tcPr>
          <w:p w14:paraId="431F6E92" w14:textId="77777777" w:rsidR="003E66AF" w:rsidRPr="00973CC9" w:rsidRDefault="003E66AF" w:rsidP="00881B1A">
            <w:r w:rsidRPr="00973CC9">
              <w:t>Fire Engineer</w:t>
            </w:r>
          </w:p>
        </w:tc>
        <w:tc>
          <w:tcPr>
            <w:tcW w:w="5793" w:type="dxa"/>
          </w:tcPr>
          <w:p w14:paraId="27E1A1E5" w14:textId="49DC8C7E" w:rsidR="003E66AF" w:rsidRPr="00973CC9" w:rsidRDefault="003E66AF" w:rsidP="00881B1A">
            <w:r>
              <w:t>T</w:t>
            </w:r>
            <w:r w:rsidR="00217D32">
              <w:t>BC</w:t>
            </w:r>
            <w:r>
              <w:t xml:space="preserve"> with course in development</w:t>
            </w:r>
          </w:p>
        </w:tc>
      </w:tr>
    </w:tbl>
    <w:p w14:paraId="40F0A617" w14:textId="77777777" w:rsidR="002135AB" w:rsidRDefault="002135AB" w:rsidP="003E66AF"/>
    <w:p w14:paraId="7B7AD066" w14:textId="3CAFD7A5" w:rsidR="003E66AF" w:rsidRDefault="008F547D" w:rsidP="003E66AF">
      <w:hyperlink r:id="rId30" w:history="1">
        <w:r w:rsidR="003E66AF" w:rsidRPr="004C4A53">
          <w:rPr>
            <w:rStyle w:val="Hyperlink"/>
          </w:rPr>
          <w:t>Details about funding bands from the Institute for Apprentices</w:t>
        </w:r>
      </w:hyperlink>
    </w:p>
    <w:p w14:paraId="7CCC6DCE" w14:textId="77777777" w:rsidR="003E66AF" w:rsidRPr="003E66AF" w:rsidRDefault="003E66AF" w:rsidP="00881B1A"/>
    <w:p w14:paraId="5FF872BB" w14:textId="77777777" w:rsidR="00232159" w:rsidRDefault="00232159" w:rsidP="006358B3">
      <w:pPr>
        <w:pStyle w:val="Heading1"/>
      </w:pPr>
      <w:bookmarkStart w:id="16" w:name="_Toc56766834"/>
      <w:r>
        <w:t>Role of the Employer</w:t>
      </w:r>
      <w:bookmarkEnd w:id="16"/>
    </w:p>
    <w:p w14:paraId="59564AE5" w14:textId="77777777" w:rsidR="00232159" w:rsidRDefault="00232159" w:rsidP="00232159">
      <w:r>
        <w:t xml:space="preserve">The employer </w:t>
      </w:r>
      <w:proofErr w:type="gramStart"/>
      <w:r>
        <w:t>has to</w:t>
      </w:r>
      <w:proofErr w:type="gramEnd"/>
      <w:r>
        <w:t xml:space="preserve"> provide a genuine job with a contract of employment long enough to support the apprentice to complete their apprenticeship, pay their wages, and provide the knowledge, skills and behaviour to achieve the apprenticeship.</w:t>
      </w:r>
    </w:p>
    <w:p w14:paraId="5E8420A9" w14:textId="77777777" w:rsidR="00232159" w:rsidRDefault="00232159" w:rsidP="006358B3">
      <w:pPr>
        <w:pStyle w:val="Heading2"/>
      </w:pPr>
      <w:bookmarkStart w:id="17" w:name="_Toc56766835"/>
      <w:r>
        <w:t>Learner support</w:t>
      </w:r>
      <w:bookmarkEnd w:id="17"/>
    </w:p>
    <w:p w14:paraId="0DE5DBB3" w14:textId="4C00259D" w:rsidR="00232159" w:rsidRDefault="00232159" w:rsidP="00232159">
      <w:r>
        <w:t xml:space="preserve">As an employer, you will be providing on-the-job training and supervision. Apprentices need to spend 20% of their working </w:t>
      </w:r>
      <w:r w:rsidR="002135AB">
        <w:t xml:space="preserve">contracted </w:t>
      </w:r>
      <w:r>
        <w:t xml:space="preserve">hours completing </w:t>
      </w:r>
      <w:hyperlink r:id="rId31" w:history="1">
        <w:r w:rsidRPr="0017003C">
          <w:rPr>
            <w:rStyle w:val="Hyperlink"/>
          </w:rPr>
          <w:t>off-the-job training</w:t>
        </w:r>
      </w:hyperlink>
      <w:r>
        <w:t>, which can be delivered in a variety of ways to suit the learner, service, and the programme, including:</w:t>
      </w:r>
    </w:p>
    <w:p w14:paraId="462A0F82" w14:textId="77777777" w:rsidR="00232159" w:rsidRDefault="00232159" w:rsidP="00232159">
      <w:pPr>
        <w:pStyle w:val="ListParagraph"/>
        <w:numPr>
          <w:ilvl w:val="0"/>
          <w:numId w:val="41"/>
        </w:numPr>
        <w:spacing w:after="240"/>
      </w:pPr>
      <w:r>
        <w:t>Online</w:t>
      </w:r>
    </w:p>
    <w:p w14:paraId="56A1D1E1" w14:textId="77777777" w:rsidR="00232159" w:rsidRDefault="00232159" w:rsidP="00232159">
      <w:pPr>
        <w:pStyle w:val="ListParagraph"/>
        <w:numPr>
          <w:ilvl w:val="0"/>
          <w:numId w:val="41"/>
        </w:numPr>
        <w:spacing w:after="240"/>
      </w:pPr>
      <w:r>
        <w:t>In the workplace</w:t>
      </w:r>
    </w:p>
    <w:p w14:paraId="18FD94E9" w14:textId="77777777" w:rsidR="00232159" w:rsidRDefault="00232159" w:rsidP="00232159">
      <w:pPr>
        <w:pStyle w:val="ListParagraph"/>
        <w:numPr>
          <w:ilvl w:val="0"/>
          <w:numId w:val="41"/>
        </w:numPr>
        <w:spacing w:after="240"/>
      </w:pPr>
      <w:r>
        <w:t xml:space="preserve">With a college or other training provider </w:t>
      </w:r>
    </w:p>
    <w:p w14:paraId="53465EE6" w14:textId="17CC93DC" w:rsidR="00232159" w:rsidRDefault="00232159" w:rsidP="00232159">
      <w:pPr>
        <w:ind w:left="133"/>
      </w:pPr>
      <w:r>
        <w:t>Training can be delivered with the frequency to suit the apprentice, such as one day per week, part of a working day, or in specific blocks of time.</w:t>
      </w:r>
    </w:p>
    <w:p w14:paraId="1E51250F" w14:textId="2A076487" w:rsidR="00435D3C" w:rsidRDefault="00435D3C" w:rsidP="00435D3C"/>
    <w:p w14:paraId="78A84BBB" w14:textId="0430DD5E" w:rsidR="00435D3C" w:rsidRDefault="00435D3C" w:rsidP="006358B3">
      <w:pPr>
        <w:pStyle w:val="Heading2"/>
      </w:pPr>
      <w:bookmarkStart w:id="18" w:name="_Toc56766836"/>
      <w:r>
        <w:t>Key Requirements</w:t>
      </w:r>
      <w:bookmarkEnd w:id="18"/>
    </w:p>
    <w:p w14:paraId="4DB3767E" w14:textId="77777777" w:rsidR="00232159" w:rsidRDefault="00232159" w:rsidP="00232159">
      <w:pPr>
        <w:pStyle w:val="Heading3"/>
      </w:pPr>
      <w:bookmarkStart w:id="19" w:name="_Toc56766837"/>
      <w:r>
        <w:t>Apprenticeship agreement</w:t>
      </w:r>
      <w:bookmarkEnd w:id="19"/>
    </w:p>
    <w:p w14:paraId="78D5B0E9" w14:textId="77777777" w:rsidR="00232159" w:rsidRDefault="00232159" w:rsidP="00232159">
      <w:r>
        <w:t>Employers must sign an apprenticeship agreement with the apprentice, which details how long they will be employed, the training they will receive, their working conditions, and the qualifications they are working towards.</w:t>
      </w:r>
    </w:p>
    <w:p w14:paraId="38F0E57D" w14:textId="77777777" w:rsidR="00232159" w:rsidRDefault="008F547D" w:rsidP="00232159">
      <w:hyperlink r:id="rId32" w:history="1">
        <w:r w:rsidR="00232159" w:rsidRPr="00134C90">
          <w:rPr>
            <w:rStyle w:val="Hyperlink"/>
          </w:rPr>
          <w:t>A template agreement is available on the government website</w:t>
        </w:r>
      </w:hyperlink>
      <w:r w:rsidR="00232159">
        <w:t>.</w:t>
      </w:r>
    </w:p>
    <w:p w14:paraId="0CA0B638" w14:textId="77777777" w:rsidR="00232159" w:rsidRDefault="00232159" w:rsidP="00232159">
      <w:pPr>
        <w:pStyle w:val="Heading3"/>
      </w:pPr>
      <w:bookmarkStart w:id="20" w:name="_Toc56766838"/>
      <w:r>
        <w:t>Apprenticeship commitment statement</w:t>
      </w:r>
      <w:bookmarkEnd w:id="20"/>
    </w:p>
    <w:p w14:paraId="6E707A20" w14:textId="5D513958" w:rsidR="002135AB" w:rsidRDefault="00232159" w:rsidP="002135AB">
      <w:r>
        <w:t xml:space="preserve">Employers must sign an </w:t>
      </w:r>
      <w:hyperlink r:id="rId33" w:history="1">
        <w:r w:rsidRPr="002D4517">
          <w:rPr>
            <w:rStyle w:val="Hyperlink"/>
          </w:rPr>
          <w:t>apprenticeship commitment statement</w:t>
        </w:r>
      </w:hyperlink>
      <w:r>
        <w:t xml:space="preserve"> with the apprentice and the training provider, which details the planned content and schedule of training, expectations and offer of the employer, training organisation and the apprentice, and how to resolve queries or complaints.</w:t>
      </w:r>
    </w:p>
    <w:p w14:paraId="48D164D8" w14:textId="607756FE" w:rsidR="002135AB" w:rsidRPr="003746C8" w:rsidRDefault="002135AB" w:rsidP="002135AB">
      <w:pPr>
        <w:pStyle w:val="Heading3"/>
      </w:pPr>
      <w:bookmarkStart w:id="21" w:name="_Toc56766839"/>
      <w:r>
        <w:t>Employer Account</w:t>
      </w:r>
      <w:bookmarkEnd w:id="21"/>
    </w:p>
    <w:p w14:paraId="0C25EB5F" w14:textId="0C935DE6" w:rsidR="002135AB" w:rsidRDefault="00232159" w:rsidP="00901719">
      <w:r>
        <w:t xml:space="preserve">Employers will need to create an </w:t>
      </w:r>
      <w:hyperlink r:id="rId34" w:history="1">
        <w:r w:rsidRPr="008A6692">
          <w:rPr>
            <w:rStyle w:val="Hyperlink"/>
          </w:rPr>
          <w:t xml:space="preserve">employer account </w:t>
        </w:r>
      </w:hyperlink>
      <w:r>
        <w:t>on the government apprenticeship website to manage apprenticeship training and costs. The employer account facilitates the financial management of apprenticeships, including gaining access to government funding and making payments to providers, in addition to approving training costs. The account also helps to manage the wider training relationship with providers, such as allocating tasks and providing feedback.</w:t>
      </w:r>
      <w:r w:rsidR="00E923AD">
        <w:t xml:space="preserve">  </w:t>
      </w:r>
      <w:hyperlink r:id="rId35" w:history="1">
        <w:r w:rsidR="00E923AD" w:rsidRPr="00BA397B">
          <w:rPr>
            <w:rStyle w:val="Hyperlink"/>
          </w:rPr>
          <w:t>Education and Skills Funding Agency</w:t>
        </w:r>
      </w:hyperlink>
      <w:r w:rsidR="00E923AD">
        <w:t xml:space="preserve"> (ESFA) stipulate the funding rules for apprenticeship which </w:t>
      </w:r>
      <w:r w:rsidR="00BA397B">
        <w:t>will require close monitoring to ensure compliance.</w:t>
      </w:r>
    </w:p>
    <w:p w14:paraId="2D2AD9F6" w14:textId="1C9772BE" w:rsidR="00232159" w:rsidRDefault="00232159" w:rsidP="006358B3">
      <w:pPr>
        <w:pStyle w:val="Heading3"/>
      </w:pPr>
      <w:bookmarkStart w:id="22" w:name="_Toc56766840"/>
      <w:r>
        <w:lastRenderedPageBreak/>
        <w:t>Quality Assurance</w:t>
      </w:r>
      <w:bookmarkEnd w:id="22"/>
    </w:p>
    <w:p w14:paraId="726217F0" w14:textId="77777777" w:rsidR="006358B3" w:rsidRDefault="00751FDC" w:rsidP="00447613">
      <w:r>
        <w:t>Employers will need to ensure that the</w:t>
      </w:r>
      <w:r w:rsidR="000D43BF">
        <w:t xml:space="preserve">y have processes in place to monitor the quality of their apprenticeship provision including the creation of a Self-Assessment Report (SAR) and Quality Improvement Plan (QIP).  </w:t>
      </w:r>
    </w:p>
    <w:p w14:paraId="22696545" w14:textId="77777777" w:rsidR="006358B3" w:rsidRDefault="006358B3" w:rsidP="00447613"/>
    <w:p w14:paraId="3C9D8D3F" w14:textId="01466EB6" w:rsidR="003E66AF" w:rsidRDefault="000D43BF" w:rsidP="00447613">
      <w:r>
        <w:t xml:space="preserve">Ofsted requirements will need to be met </w:t>
      </w:r>
      <w:r w:rsidR="00E923AD">
        <w:t xml:space="preserve">as detailed in the </w:t>
      </w:r>
      <w:hyperlink r:id="rId36" w:history="1">
        <w:r w:rsidR="00E923AD" w:rsidRPr="00E923AD">
          <w:rPr>
            <w:rStyle w:val="Hyperlink"/>
          </w:rPr>
          <w:t>Education Inspection Framework (EIF)</w:t>
        </w:r>
      </w:hyperlink>
      <w:r w:rsidR="00E923AD">
        <w:t xml:space="preserve"> and </w:t>
      </w:r>
      <w:hyperlink r:id="rId37" w:history="1">
        <w:r w:rsidR="00E923AD" w:rsidRPr="00E923AD">
          <w:rPr>
            <w:rStyle w:val="Hyperlink"/>
          </w:rPr>
          <w:t>Further Education and Skills Inspection Handbook</w:t>
        </w:r>
      </w:hyperlink>
      <w:r w:rsidR="00E923AD">
        <w:t xml:space="preserve"> which sets standards for training providers as well as employer providers.  </w:t>
      </w:r>
      <w:bookmarkStart w:id="23" w:name="_Employer_account"/>
      <w:bookmarkStart w:id="24" w:name="_Partnerships_and_Providers"/>
      <w:bookmarkStart w:id="25" w:name="_Main_provider"/>
      <w:bookmarkStart w:id="26" w:name="_Employer_provider"/>
      <w:bookmarkStart w:id="27" w:name="_Supporting_provider"/>
      <w:bookmarkEnd w:id="3"/>
      <w:bookmarkEnd w:id="23"/>
      <w:bookmarkEnd w:id="24"/>
      <w:bookmarkEnd w:id="25"/>
      <w:bookmarkEnd w:id="26"/>
      <w:bookmarkEnd w:id="27"/>
    </w:p>
    <w:p w14:paraId="0611F2BE" w14:textId="1E3BE058" w:rsidR="0041197A" w:rsidRDefault="0041197A" w:rsidP="00447613"/>
    <w:p w14:paraId="7A1A44B7" w14:textId="3F8B90A8" w:rsidR="0041197A" w:rsidRDefault="0041197A" w:rsidP="00447613">
      <w:r>
        <w:t>Main providers and employer providers will need ensure adequate resources are available to monitor the progress of apprentices and the quality of training.</w:t>
      </w:r>
    </w:p>
    <w:p w14:paraId="48670FB4" w14:textId="77777777" w:rsidR="0041197A" w:rsidRDefault="0041197A" w:rsidP="00447613"/>
    <w:p w14:paraId="010E9761" w14:textId="5BB91BCF" w:rsidR="00232159" w:rsidRDefault="00232159" w:rsidP="00447613">
      <w:pPr>
        <w:pStyle w:val="Heading1"/>
      </w:pPr>
      <w:bookmarkStart w:id="28" w:name="_Toc56766841"/>
      <w:r>
        <w:t>Additional Information</w:t>
      </w:r>
      <w:bookmarkEnd w:id="28"/>
    </w:p>
    <w:p w14:paraId="2552C5D7" w14:textId="19D45005" w:rsidR="00447613" w:rsidRDefault="00447613" w:rsidP="00881B1A">
      <w:pPr>
        <w:pStyle w:val="Heading2"/>
      </w:pPr>
      <w:bookmarkStart w:id="29" w:name="_Toc56766842"/>
      <w:r>
        <w:t>Assessment</w:t>
      </w:r>
      <w:bookmarkEnd w:id="29"/>
    </w:p>
    <w:p w14:paraId="737C8F9C" w14:textId="77777777" w:rsidR="00447613" w:rsidRDefault="00447613" w:rsidP="00881B1A">
      <w:pPr>
        <w:pStyle w:val="Heading3"/>
      </w:pPr>
      <w:bookmarkStart w:id="30" w:name="_Toc55204813"/>
      <w:bookmarkStart w:id="31" w:name="_Toc56766843"/>
      <w:r>
        <w:t>Gateways</w:t>
      </w:r>
      <w:bookmarkEnd w:id="30"/>
      <w:bookmarkEnd w:id="31"/>
    </w:p>
    <w:p w14:paraId="0C9E50F5" w14:textId="4DAD0534" w:rsidR="00447613" w:rsidRDefault="00447613" w:rsidP="00447613">
      <w:r>
        <w:t xml:space="preserve">The end of the training period is the </w:t>
      </w:r>
      <w:hyperlink r:id="rId38" w:anchor="epa-gateway" w:history="1">
        <w:r w:rsidRPr="00CE0822">
          <w:rPr>
            <w:rStyle w:val="Hyperlink"/>
          </w:rPr>
          <w:t xml:space="preserve">gateway </w:t>
        </w:r>
      </w:hyperlink>
      <w:r>
        <w:t>when the employer, in consultation with the training provider, believes the apprentice is ready to demonstrate occupational competence during the end-point assessment.</w:t>
      </w:r>
    </w:p>
    <w:p w14:paraId="01AD8159" w14:textId="77777777" w:rsidR="000D43BF" w:rsidRDefault="000D43BF" w:rsidP="00447613"/>
    <w:p w14:paraId="30946F18" w14:textId="77777777" w:rsidR="00447613" w:rsidRDefault="00447613" w:rsidP="00447613">
      <w:r>
        <w:t xml:space="preserve">For each trailblazer apprenticeship there are specific mandatory requirements, outlined in the apprentice’s assessment plan. These may </w:t>
      </w:r>
      <w:r w:rsidRPr="005C4B2A">
        <w:t>include language and maths proficiency and may include a portfolio of evidence demonstrating</w:t>
      </w:r>
      <w:r>
        <w:t xml:space="preserve"> that the apprentice is consistently working at or above the occupational standard.</w:t>
      </w:r>
    </w:p>
    <w:p w14:paraId="4976A603" w14:textId="77777777" w:rsidR="00447613" w:rsidRDefault="00447613" w:rsidP="00881B1A">
      <w:pPr>
        <w:pStyle w:val="Heading3"/>
      </w:pPr>
      <w:bookmarkStart w:id="32" w:name="_Toc55204814"/>
      <w:bookmarkStart w:id="33" w:name="_Toc56766844"/>
      <w:r>
        <w:t>End point assessment (EPA)</w:t>
      </w:r>
      <w:bookmarkEnd w:id="32"/>
      <w:bookmarkEnd w:id="33"/>
    </w:p>
    <w:p w14:paraId="67CBA711" w14:textId="77777777" w:rsidR="00447613" w:rsidRDefault="00447613" w:rsidP="00447613">
      <w:r>
        <w:t xml:space="preserve">When the apprentice has passed the EPA </w:t>
      </w:r>
      <w:proofErr w:type="gramStart"/>
      <w:r>
        <w:t>gateway</w:t>
      </w:r>
      <w:proofErr w:type="gramEnd"/>
      <w:r>
        <w:t xml:space="preserve"> they can complete the EPA. The EPA will typically take three months to a year to complete, depending on the complexity of the EPA, and may include different assessment methods, including:</w:t>
      </w:r>
    </w:p>
    <w:p w14:paraId="0AD51930" w14:textId="77777777" w:rsidR="00447613" w:rsidRDefault="00447613" w:rsidP="00447613">
      <w:pPr>
        <w:pStyle w:val="ListParagraph"/>
        <w:numPr>
          <w:ilvl w:val="0"/>
          <w:numId w:val="36"/>
        </w:numPr>
        <w:spacing w:after="240"/>
      </w:pPr>
      <w:r>
        <w:t>Practical assessment</w:t>
      </w:r>
    </w:p>
    <w:p w14:paraId="2C33EA08" w14:textId="77777777" w:rsidR="00447613" w:rsidRDefault="00447613" w:rsidP="00447613">
      <w:pPr>
        <w:pStyle w:val="ListParagraph"/>
        <w:numPr>
          <w:ilvl w:val="0"/>
          <w:numId w:val="36"/>
        </w:numPr>
        <w:spacing w:after="240"/>
      </w:pPr>
      <w:r>
        <w:t>Interview or discussion</w:t>
      </w:r>
    </w:p>
    <w:p w14:paraId="5EA5F318" w14:textId="77777777" w:rsidR="00447613" w:rsidRDefault="00447613" w:rsidP="00447613">
      <w:pPr>
        <w:pStyle w:val="ListParagraph"/>
        <w:numPr>
          <w:ilvl w:val="0"/>
          <w:numId w:val="36"/>
        </w:numPr>
        <w:spacing w:after="240"/>
      </w:pPr>
      <w:r>
        <w:t>A project</w:t>
      </w:r>
    </w:p>
    <w:p w14:paraId="1F6BD6C8" w14:textId="77777777" w:rsidR="00447613" w:rsidRDefault="00447613" w:rsidP="00447613">
      <w:pPr>
        <w:pStyle w:val="ListParagraph"/>
        <w:numPr>
          <w:ilvl w:val="0"/>
          <w:numId w:val="36"/>
        </w:numPr>
        <w:spacing w:after="240"/>
      </w:pPr>
      <w:r>
        <w:t>Written and/or multiple-choice tests</w:t>
      </w:r>
    </w:p>
    <w:p w14:paraId="071B8230" w14:textId="77777777" w:rsidR="00447613" w:rsidRDefault="00447613" w:rsidP="00447613">
      <w:pPr>
        <w:pStyle w:val="ListParagraph"/>
        <w:numPr>
          <w:ilvl w:val="0"/>
          <w:numId w:val="36"/>
        </w:numPr>
        <w:spacing w:after="240"/>
      </w:pPr>
      <w:r>
        <w:t>A presentation</w:t>
      </w:r>
    </w:p>
    <w:p w14:paraId="455E2283" w14:textId="77777777" w:rsidR="00447613" w:rsidRDefault="00447613" w:rsidP="00447613">
      <w:pPr>
        <w:pStyle w:val="ListParagraph"/>
        <w:numPr>
          <w:ilvl w:val="0"/>
          <w:numId w:val="36"/>
        </w:numPr>
        <w:spacing w:after="240"/>
      </w:pPr>
      <w:r>
        <w:t>Observation</w:t>
      </w:r>
    </w:p>
    <w:p w14:paraId="19576F5B" w14:textId="31490ACF" w:rsidR="00447613" w:rsidRDefault="00447613" w:rsidP="00447613">
      <w:r>
        <w:t xml:space="preserve">If an apprentice fails any element of the assessment, they only need to re-sit that element within the allotted time of the EPA. If an apprentice does not complete the EPA within the allotted </w:t>
      </w:r>
      <w:r w:rsidR="0086777E">
        <w:t>time,</w:t>
      </w:r>
      <w:r>
        <w:t xml:space="preserve"> they will need to retake the whole EPA from the beginning. The EPA should be an independent assessment of the apprentice’s competence conducted by an independent assessor on the </w:t>
      </w:r>
      <w:hyperlink r:id="rId39" w:anchor="register-of-end-point-assessment-organisations" w:history="1">
        <w:r w:rsidRPr="00820BAD">
          <w:rPr>
            <w:rStyle w:val="Hyperlink"/>
          </w:rPr>
          <w:t>Register of End-Point Assessment Organisations (</w:t>
        </w:r>
        <w:proofErr w:type="spellStart"/>
        <w:r w:rsidRPr="00820BAD">
          <w:rPr>
            <w:rStyle w:val="Hyperlink"/>
          </w:rPr>
          <w:t>RoEPAO</w:t>
        </w:r>
        <w:proofErr w:type="spellEnd"/>
        <w:r w:rsidRPr="00820BAD">
          <w:rPr>
            <w:rStyle w:val="Hyperlink"/>
          </w:rPr>
          <w:t>)</w:t>
        </w:r>
      </w:hyperlink>
      <w:r>
        <w:t xml:space="preserve">.  </w:t>
      </w:r>
    </w:p>
    <w:p w14:paraId="7D23D822" w14:textId="77777777" w:rsidR="002135AB" w:rsidRDefault="002135AB" w:rsidP="00447613"/>
    <w:p w14:paraId="4A57AFE7" w14:textId="3579CFC2" w:rsidR="00447613" w:rsidRDefault="00447613" w:rsidP="00447613">
      <w:r>
        <w:t xml:space="preserve">The End Point Assessment Organisation </w:t>
      </w:r>
      <w:r w:rsidR="002135AB">
        <w:t xml:space="preserve">(EPAO) </w:t>
      </w:r>
      <w:r>
        <w:t xml:space="preserve">will be responsible for judging the overall competence of the apprenticeship and for marking the written report. The </w:t>
      </w:r>
      <w:r w:rsidR="002135AB">
        <w:t>EPAO</w:t>
      </w:r>
      <w:r>
        <w:t xml:space="preserve"> will coordinate and conduct the workplace observation and the structured discussion.</w:t>
      </w:r>
    </w:p>
    <w:p w14:paraId="21041373" w14:textId="77777777" w:rsidR="00447613" w:rsidRDefault="00447613" w:rsidP="00881B1A">
      <w:pPr>
        <w:pStyle w:val="Heading2"/>
      </w:pPr>
      <w:bookmarkStart w:id="34" w:name="_Toc56766845"/>
      <w:r>
        <w:t>Certification</w:t>
      </w:r>
      <w:bookmarkEnd w:id="34"/>
    </w:p>
    <w:p w14:paraId="346AF726" w14:textId="3CC1B9F4" w:rsidR="00447613" w:rsidRDefault="00447613" w:rsidP="00447613">
      <w:r>
        <w:t xml:space="preserve">When an apprentice has successfully completed their programme and passed the </w:t>
      </w:r>
      <w:r w:rsidR="0086777E">
        <w:t>EPA,</w:t>
      </w:r>
      <w:r>
        <w:t xml:space="preserve"> they will be awarded a certificate.</w:t>
      </w:r>
    </w:p>
    <w:p w14:paraId="06983484" w14:textId="77777777" w:rsidR="00447613" w:rsidRDefault="00447613" w:rsidP="00881B1A">
      <w:pPr>
        <w:pStyle w:val="Heading3"/>
      </w:pPr>
      <w:bookmarkStart w:id="35" w:name="_Toc55204816"/>
      <w:bookmarkStart w:id="36" w:name="_Toc56766846"/>
      <w:r>
        <w:lastRenderedPageBreak/>
        <w:t>Award grades</w:t>
      </w:r>
      <w:bookmarkEnd w:id="35"/>
      <w:bookmarkEnd w:id="36"/>
    </w:p>
    <w:p w14:paraId="182358EA" w14:textId="7847E48F" w:rsidR="00447613" w:rsidRDefault="00447613" w:rsidP="00447613">
      <w:r>
        <w:t xml:space="preserve">There are two successful award grades for the trailblazer apprenticeships – pass or distinction – with different pass marks depending on which apprenticeship the candidate is taking.  </w:t>
      </w:r>
    </w:p>
    <w:p w14:paraId="791828C0" w14:textId="77777777" w:rsidR="000D43BF" w:rsidRDefault="000D43BF" w:rsidP="00447613"/>
    <w:p w14:paraId="4EDC2D20" w14:textId="52C54F2F" w:rsidR="00232159" w:rsidRDefault="00447613" w:rsidP="00447613">
      <w:r>
        <w:t xml:space="preserve">Some apprenticeships also lead to professional recognition by an authorised body, with the following awards </w:t>
      </w:r>
      <w:r w:rsidRPr="00451AF6">
        <w:t xml:space="preserve">eligible for professional registration </w:t>
      </w:r>
      <w:r>
        <w:t>at the following levels: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920"/>
      </w:tblGrid>
      <w:tr w:rsidR="00447613" w14:paraId="44B14866" w14:textId="77777777" w:rsidTr="00BA397B">
        <w:tc>
          <w:tcPr>
            <w:tcW w:w="2268" w:type="dxa"/>
          </w:tcPr>
          <w:p w14:paraId="4632B3C1" w14:textId="77777777" w:rsidR="00447613" w:rsidRPr="00A4143A" w:rsidRDefault="00447613" w:rsidP="00447613">
            <w:pPr>
              <w:rPr>
                <w:b/>
                <w:bCs/>
              </w:rPr>
            </w:pPr>
            <w:r w:rsidRPr="00A4143A">
              <w:rPr>
                <w:b/>
                <w:bCs/>
              </w:rPr>
              <w:t>Apprenticeship</w:t>
            </w:r>
          </w:p>
        </w:tc>
        <w:tc>
          <w:tcPr>
            <w:tcW w:w="7920" w:type="dxa"/>
          </w:tcPr>
          <w:p w14:paraId="2226C71C" w14:textId="77777777" w:rsidR="00447613" w:rsidRPr="00A4143A" w:rsidRDefault="00447613" w:rsidP="00447613">
            <w:pPr>
              <w:keepNext/>
              <w:rPr>
                <w:b/>
                <w:bCs/>
              </w:rPr>
            </w:pPr>
            <w:r w:rsidRPr="00A4143A">
              <w:rPr>
                <w:b/>
                <w:bCs/>
              </w:rPr>
              <w:t>Recognition</w:t>
            </w:r>
          </w:p>
        </w:tc>
      </w:tr>
      <w:tr w:rsidR="00447613" w14:paraId="11F62F1F" w14:textId="77777777" w:rsidTr="00BA397B">
        <w:tc>
          <w:tcPr>
            <w:tcW w:w="2268" w:type="dxa"/>
          </w:tcPr>
          <w:p w14:paraId="603358FB" w14:textId="77777777" w:rsidR="00447613" w:rsidRDefault="00447613" w:rsidP="00447613">
            <w:r>
              <w:t>Operational Fighter</w:t>
            </w:r>
          </w:p>
        </w:tc>
        <w:tc>
          <w:tcPr>
            <w:tcW w:w="7920" w:type="dxa"/>
          </w:tcPr>
          <w:p w14:paraId="2CE96C8D" w14:textId="77777777" w:rsidR="00447613" w:rsidRDefault="00447613" w:rsidP="00447613">
            <w:r w:rsidRPr="00451AF6">
              <w:t>Institution of Fire Engineers (IFE) at Technician (</w:t>
            </w:r>
            <w:proofErr w:type="spellStart"/>
            <w:r w:rsidRPr="00451AF6">
              <w:t>TIFireE</w:t>
            </w:r>
            <w:proofErr w:type="spellEnd"/>
            <w:r w:rsidRPr="00451AF6">
              <w:t>) level.</w:t>
            </w:r>
          </w:p>
        </w:tc>
      </w:tr>
      <w:tr w:rsidR="00447613" w14:paraId="4F97996B" w14:textId="77777777" w:rsidTr="00BA397B">
        <w:tc>
          <w:tcPr>
            <w:tcW w:w="2268" w:type="dxa"/>
          </w:tcPr>
          <w:p w14:paraId="2C7A8032" w14:textId="77777777" w:rsidR="00447613" w:rsidRDefault="00447613" w:rsidP="00447613">
            <w:r>
              <w:t>Fire Safety Inspector</w:t>
            </w:r>
          </w:p>
        </w:tc>
        <w:tc>
          <w:tcPr>
            <w:tcW w:w="7920" w:type="dxa"/>
          </w:tcPr>
          <w:p w14:paraId="7294C006" w14:textId="77777777" w:rsidR="00447613" w:rsidRDefault="00447613" w:rsidP="00447613">
            <w:r w:rsidRPr="00DB37EE">
              <w:t>Institution for Fire Engineers</w:t>
            </w:r>
            <w:r>
              <w:t xml:space="preserve"> (IFE)</w:t>
            </w:r>
            <w:r w:rsidRPr="00DB37EE">
              <w:t xml:space="preserve"> </w:t>
            </w:r>
            <w:r>
              <w:t>M</w:t>
            </w:r>
            <w:r w:rsidRPr="00DB37EE">
              <w:t>embership</w:t>
            </w:r>
            <w:r>
              <w:t xml:space="preserve"> level</w:t>
            </w:r>
          </w:p>
        </w:tc>
      </w:tr>
      <w:tr w:rsidR="00447613" w14:paraId="3AE0AC38" w14:textId="77777777" w:rsidTr="00BA397B">
        <w:tc>
          <w:tcPr>
            <w:tcW w:w="2268" w:type="dxa"/>
          </w:tcPr>
          <w:p w14:paraId="05E585CD" w14:textId="77777777" w:rsidR="00447613" w:rsidRDefault="00447613" w:rsidP="00447613">
            <w:r>
              <w:t>Fire Safety Engineer</w:t>
            </w:r>
          </w:p>
        </w:tc>
        <w:tc>
          <w:tcPr>
            <w:tcW w:w="7920" w:type="dxa"/>
          </w:tcPr>
          <w:p w14:paraId="514ABA7A" w14:textId="77777777" w:rsidR="00447613" w:rsidRDefault="00447613" w:rsidP="00447613">
            <w:r w:rsidRPr="00DB37EE">
              <w:t>Institution for Fire Engineers</w:t>
            </w:r>
            <w:r>
              <w:t xml:space="preserve"> (IFE)</w:t>
            </w:r>
            <w:r w:rsidRPr="00DB37EE">
              <w:t xml:space="preserve"> </w:t>
            </w:r>
            <w:r>
              <w:t>Associate /M</w:t>
            </w:r>
            <w:r w:rsidRPr="00DB37EE">
              <w:t>ember</w:t>
            </w:r>
            <w:r>
              <w:t xml:space="preserve"> level (depending on experience)</w:t>
            </w:r>
          </w:p>
        </w:tc>
      </w:tr>
    </w:tbl>
    <w:p w14:paraId="40C7ECF4" w14:textId="78F91EAA" w:rsidR="006358B3" w:rsidRDefault="00232159" w:rsidP="006358B3">
      <w:pPr>
        <w:pStyle w:val="Heading2"/>
      </w:pPr>
      <w:bookmarkStart w:id="37" w:name="_Toc56766847"/>
      <w:r>
        <w:t>Considerations for On-call Apprentices</w:t>
      </w:r>
      <w:bookmarkEnd w:id="37"/>
    </w:p>
    <w:p w14:paraId="5A879F6D" w14:textId="5D70402B" w:rsidR="006358B3" w:rsidRPr="006358B3" w:rsidRDefault="006358B3" w:rsidP="006358B3">
      <w:pPr>
        <w:pStyle w:val="Heading3"/>
      </w:pPr>
      <w:bookmarkStart w:id="38" w:name="_Toc56766848"/>
      <w:r>
        <w:t>Requirements</w:t>
      </w:r>
      <w:bookmarkEnd w:id="38"/>
    </w:p>
    <w:p w14:paraId="071DDB31" w14:textId="700F7052" w:rsidR="00232159" w:rsidRDefault="00232159" w:rsidP="00232159">
      <w:pPr>
        <w:pStyle w:val="ListParagraph"/>
        <w:spacing w:before="120" w:after="120"/>
        <w:ind w:left="38"/>
        <w:rPr>
          <w:rFonts w:cs="Arial"/>
        </w:rPr>
      </w:pPr>
      <w:r w:rsidRPr="39FABE9E">
        <w:rPr>
          <w:rFonts w:cs="Arial"/>
        </w:rPr>
        <w:t xml:space="preserve">If your service has an on-call workforce, you can consider using the </w:t>
      </w:r>
      <w:r w:rsidR="00BA397B">
        <w:rPr>
          <w:rFonts w:cs="Arial"/>
        </w:rPr>
        <w:t>O</w:t>
      </w:r>
      <w:r w:rsidRPr="39FABE9E">
        <w:rPr>
          <w:rFonts w:cs="Arial"/>
        </w:rPr>
        <w:t xml:space="preserve">perational </w:t>
      </w:r>
      <w:r w:rsidR="00BA397B">
        <w:rPr>
          <w:rFonts w:cs="Arial"/>
        </w:rPr>
        <w:t>F</w:t>
      </w:r>
      <w:r w:rsidRPr="39FABE9E">
        <w:rPr>
          <w:rFonts w:cs="Arial"/>
        </w:rPr>
        <w:t xml:space="preserve">irefighter </w:t>
      </w:r>
      <w:r w:rsidR="00BA397B">
        <w:rPr>
          <w:rFonts w:cs="Arial"/>
        </w:rPr>
        <w:t>S</w:t>
      </w:r>
      <w:r w:rsidRPr="39FABE9E">
        <w:rPr>
          <w:rFonts w:cs="Arial"/>
        </w:rPr>
        <w:t>tandard to train new recruits using the funds in your digital apprenticeship service to subsidise the training and assessment costs.</w:t>
      </w:r>
    </w:p>
    <w:p w14:paraId="1F6E95EF" w14:textId="77777777" w:rsidR="00232159" w:rsidRDefault="00232159" w:rsidP="00232159">
      <w:pPr>
        <w:pStyle w:val="ListParagraph"/>
        <w:spacing w:before="120" w:after="120"/>
        <w:ind w:left="38"/>
        <w:rPr>
          <w:rFonts w:cs="Arial"/>
          <w:szCs w:val="22"/>
        </w:rPr>
      </w:pPr>
    </w:p>
    <w:p w14:paraId="707AAEF7" w14:textId="77777777" w:rsidR="00232159" w:rsidRDefault="00232159" w:rsidP="00232159">
      <w:pPr>
        <w:pStyle w:val="ListParagraph"/>
        <w:spacing w:before="120" w:after="120"/>
        <w:ind w:left="38"/>
        <w:rPr>
          <w:rFonts w:cs="Arial"/>
          <w:szCs w:val="22"/>
        </w:rPr>
      </w:pPr>
      <w:r>
        <w:rPr>
          <w:rFonts w:cs="Arial"/>
          <w:szCs w:val="22"/>
        </w:rPr>
        <w:t>The NFCC have agreed with the government that fire services who wish to use the apprenticeship make sure the following are adhered to:-</w:t>
      </w:r>
    </w:p>
    <w:p w14:paraId="2D971BF7" w14:textId="77777777" w:rsidR="00232159" w:rsidRDefault="00232159" w:rsidP="00232159">
      <w:pPr>
        <w:pStyle w:val="ListParagraph"/>
        <w:spacing w:before="120" w:after="120"/>
        <w:ind w:left="38"/>
        <w:rPr>
          <w:rFonts w:cs="Arial"/>
          <w:szCs w:val="22"/>
        </w:rPr>
      </w:pPr>
    </w:p>
    <w:p w14:paraId="19188B4E" w14:textId="77777777" w:rsidR="00232159" w:rsidRPr="004F6E65" w:rsidRDefault="00232159" w:rsidP="00232159">
      <w:pPr>
        <w:pStyle w:val="ListParagraph"/>
        <w:numPr>
          <w:ilvl w:val="0"/>
          <w:numId w:val="42"/>
        </w:numPr>
        <w:spacing w:before="120" w:after="120"/>
        <w:rPr>
          <w:rFonts w:cs="Arial"/>
          <w:szCs w:val="22"/>
        </w:rPr>
      </w:pPr>
      <w:r w:rsidRPr="0010442B">
        <w:rPr>
          <w:rFonts w:cs="Arial"/>
          <w:szCs w:val="22"/>
        </w:rPr>
        <w:t>Each fire service would conduct an assessment to ascertain if on-call apprenticeships are suitable for their organisati</w:t>
      </w:r>
      <w:r w:rsidRPr="004F6E65">
        <w:rPr>
          <w:rFonts w:cs="Arial"/>
          <w:szCs w:val="22"/>
        </w:rPr>
        <w:t>on on a station by station basis</w:t>
      </w:r>
    </w:p>
    <w:p w14:paraId="5DA4E821" w14:textId="77777777" w:rsidR="00232159" w:rsidRDefault="00232159" w:rsidP="00232159">
      <w:pPr>
        <w:pStyle w:val="ListParagraph"/>
        <w:numPr>
          <w:ilvl w:val="0"/>
          <w:numId w:val="42"/>
        </w:numPr>
        <w:spacing w:before="120" w:after="120"/>
        <w:rPr>
          <w:rFonts w:cs="Arial"/>
        </w:rPr>
      </w:pPr>
      <w:r w:rsidRPr="39FABE9E">
        <w:rPr>
          <w:rFonts w:cs="Arial"/>
        </w:rPr>
        <w:t xml:space="preserve">Fire services should carry out an </w:t>
      </w:r>
      <w:r w:rsidRPr="00652F20">
        <w:rPr>
          <w:rFonts w:cs="Arial"/>
          <w:highlight w:val="yellow"/>
        </w:rPr>
        <w:t>equality impact assessment</w:t>
      </w:r>
      <w:r>
        <w:rPr>
          <w:rFonts w:cs="Arial"/>
        </w:rPr>
        <w:t xml:space="preserve"> [link to follow]</w:t>
      </w:r>
      <w:r w:rsidRPr="39FABE9E">
        <w:rPr>
          <w:rFonts w:cs="Arial"/>
        </w:rPr>
        <w:t xml:space="preserve"> to aid their decision regarding on-call apprenticeships</w:t>
      </w:r>
    </w:p>
    <w:p w14:paraId="1A6A2E0E" w14:textId="77777777" w:rsidR="00232159" w:rsidRDefault="00232159" w:rsidP="00232159">
      <w:pPr>
        <w:pStyle w:val="ListParagraph"/>
        <w:numPr>
          <w:ilvl w:val="0"/>
          <w:numId w:val="42"/>
        </w:numPr>
        <w:spacing w:before="120" w:after="120"/>
        <w:rPr>
          <w:rFonts w:cs="Arial"/>
          <w:szCs w:val="22"/>
        </w:rPr>
      </w:pPr>
      <w:r>
        <w:rPr>
          <w:rFonts w:cs="Arial"/>
          <w:szCs w:val="22"/>
        </w:rPr>
        <w:t>Each fire service would use their own selection criteria for determining which recruits may be suitable to employ as a firefighter apprentice</w:t>
      </w:r>
    </w:p>
    <w:p w14:paraId="7675906C" w14:textId="77777777" w:rsidR="00232159" w:rsidRDefault="00232159" w:rsidP="00232159">
      <w:pPr>
        <w:pStyle w:val="ListParagraph"/>
        <w:numPr>
          <w:ilvl w:val="0"/>
          <w:numId w:val="42"/>
        </w:numPr>
        <w:spacing w:before="120" w:after="120"/>
        <w:rPr>
          <w:rFonts w:cs="Arial"/>
          <w:szCs w:val="22"/>
        </w:rPr>
      </w:pPr>
      <w:r>
        <w:rPr>
          <w:rFonts w:cs="Arial"/>
          <w:szCs w:val="22"/>
        </w:rPr>
        <w:t>Apprentice on-call firefighters must be issued with both a contract of employment and apprenticeship agreement</w:t>
      </w:r>
    </w:p>
    <w:p w14:paraId="17326810" w14:textId="77777777" w:rsidR="00232159" w:rsidRDefault="00232159" w:rsidP="00232159">
      <w:pPr>
        <w:pStyle w:val="ListParagraph"/>
        <w:numPr>
          <w:ilvl w:val="0"/>
          <w:numId w:val="42"/>
        </w:numPr>
        <w:spacing w:before="120" w:after="120"/>
        <w:rPr>
          <w:rFonts w:cs="Arial"/>
          <w:szCs w:val="22"/>
        </w:rPr>
      </w:pPr>
      <w:r>
        <w:rPr>
          <w:rFonts w:cs="Arial"/>
          <w:szCs w:val="22"/>
        </w:rPr>
        <w:t xml:space="preserve">Apprentices to be issued with an individual learning plan </w:t>
      </w:r>
    </w:p>
    <w:p w14:paraId="03CEE5CA" w14:textId="77777777" w:rsidR="00232159" w:rsidRDefault="00232159" w:rsidP="00232159">
      <w:pPr>
        <w:pStyle w:val="ListParagraph"/>
        <w:numPr>
          <w:ilvl w:val="0"/>
          <w:numId w:val="42"/>
        </w:numPr>
        <w:spacing w:before="120" w:after="120"/>
        <w:rPr>
          <w:rFonts w:cs="Arial"/>
          <w:szCs w:val="22"/>
        </w:rPr>
      </w:pPr>
      <w:r>
        <w:rPr>
          <w:rFonts w:cs="Arial"/>
          <w:szCs w:val="22"/>
        </w:rPr>
        <w:t>The fire service will need to agree with the on-call firefighter apprentice what level of cover they could provide. This information will assist in determining the length of the apprenticeship</w:t>
      </w:r>
    </w:p>
    <w:p w14:paraId="33521DCC" w14:textId="77777777" w:rsidR="00232159" w:rsidRDefault="00232159" w:rsidP="00232159">
      <w:pPr>
        <w:pStyle w:val="ListParagraph"/>
        <w:numPr>
          <w:ilvl w:val="0"/>
          <w:numId w:val="42"/>
        </w:numPr>
        <w:spacing w:before="120" w:after="120"/>
        <w:rPr>
          <w:rFonts w:cs="Arial"/>
        </w:rPr>
      </w:pPr>
      <w:r w:rsidRPr="39FABE9E">
        <w:rPr>
          <w:rFonts w:cs="Arial"/>
        </w:rPr>
        <w:t>Only positive employment hours will count towards the required on and off the job training and development. On-Call availability hours will not be eligible.</w:t>
      </w:r>
    </w:p>
    <w:p w14:paraId="704DE36A" w14:textId="77777777" w:rsidR="00232159" w:rsidRDefault="00232159" w:rsidP="00232159">
      <w:pPr>
        <w:pStyle w:val="ListParagraph"/>
        <w:numPr>
          <w:ilvl w:val="0"/>
          <w:numId w:val="42"/>
        </w:numPr>
        <w:spacing w:before="120" w:after="120"/>
        <w:rPr>
          <w:rFonts w:cs="Arial"/>
          <w:szCs w:val="22"/>
        </w:rPr>
      </w:pPr>
      <w:r>
        <w:rPr>
          <w:rFonts w:cs="Arial"/>
          <w:szCs w:val="22"/>
        </w:rPr>
        <w:t xml:space="preserve">Employers should ensure that the manager, the apprentice and training provider review progress on a regular basis. This could be in the form of an annual performance review, monthly 1-2-1 with the manager, together with a quarterly meeting with the apprentices’ skills coach.  A record of the event should be prepared, setting out future training and development needs together with specific outcomes to be achieved </w:t>
      </w:r>
      <w:proofErr w:type="gramStart"/>
      <w:r>
        <w:rPr>
          <w:rFonts w:cs="Arial"/>
          <w:szCs w:val="22"/>
        </w:rPr>
        <w:t>in a given</w:t>
      </w:r>
      <w:proofErr w:type="gramEnd"/>
      <w:r>
        <w:rPr>
          <w:rFonts w:cs="Arial"/>
          <w:szCs w:val="22"/>
        </w:rPr>
        <w:t xml:space="preserve"> timescale.</w:t>
      </w:r>
    </w:p>
    <w:p w14:paraId="771A3E35" w14:textId="77777777" w:rsidR="00232159" w:rsidRDefault="00232159" w:rsidP="00232159">
      <w:pPr>
        <w:pStyle w:val="ListParagraph"/>
        <w:numPr>
          <w:ilvl w:val="0"/>
          <w:numId w:val="42"/>
        </w:numPr>
        <w:spacing w:before="120" w:after="120"/>
        <w:rPr>
          <w:rFonts w:cs="Arial"/>
          <w:szCs w:val="22"/>
        </w:rPr>
      </w:pPr>
      <w:r>
        <w:rPr>
          <w:rFonts w:cs="Arial"/>
          <w:szCs w:val="22"/>
        </w:rPr>
        <w:t>The apprenticeship for an on-call firefighter should be as set out in these guidance notes. Any deviation from this model would need to be agreed by the sector and the government.</w:t>
      </w:r>
    </w:p>
    <w:p w14:paraId="2A39ACA4" w14:textId="77777777" w:rsidR="00232159" w:rsidRDefault="00232159" w:rsidP="00232159">
      <w:pPr>
        <w:pStyle w:val="Heading3"/>
      </w:pPr>
      <w:bookmarkStart w:id="39" w:name="_Toc56766849"/>
      <w:r>
        <w:t>On-call funding</w:t>
      </w:r>
      <w:bookmarkEnd w:id="39"/>
    </w:p>
    <w:p w14:paraId="41B05D9D" w14:textId="6D0767CD" w:rsidR="00232159" w:rsidRDefault="00232159" w:rsidP="000D43BF">
      <w:r>
        <w:t xml:space="preserve">Provided that an on-call apprenticeship follows </w:t>
      </w:r>
      <w:r w:rsidRPr="00C64F46">
        <w:rPr>
          <w:highlight w:val="yellow"/>
        </w:rPr>
        <w:t>set principles</w:t>
      </w:r>
      <w:r>
        <w:t xml:space="preserve"> [link to follow] it can also be funded through the employer account, and it is assumed that the on-call apprenticeship will last between 24-48 months depending on the operational needs of the station that the apprentice is based at, accredited prior learning, incidents, and other activities attended. </w:t>
      </w:r>
    </w:p>
    <w:p w14:paraId="50260FD1" w14:textId="77777777" w:rsidR="000D43BF" w:rsidRDefault="000D43BF" w:rsidP="000D43BF"/>
    <w:p w14:paraId="583BA846" w14:textId="4AE15616" w:rsidR="00447613" w:rsidRDefault="00447613" w:rsidP="000D43BF">
      <w:pPr>
        <w:pStyle w:val="Heading1"/>
      </w:pPr>
      <w:bookmarkStart w:id="40" w:name="_Toc56766850"/>
      <w:r>
        <w:t>Next steps</w:t>
      </w:r>
      <w:bookmarkEnd w:id="40"/>
    </w:p>
    <w:p w14:paraId="158292E9" w14:textId="6EC4D599" w:rsidR="00447613" w:rsidRDefault="00447613" w:rsidP="00447613">
      <w:r>
        <w:t>These initial awards will enable the qualified employee to work in their specific occupation, but could also support the service or develop their career in other areas working with blue light partners, such as the police or related career pathways in youth justice, health and housing, and so on.</w:t>
      </w:r>
      <w:r w:rsidR="00BA397B">
        <w:t xml:space="preserve">  </w:t>
      </w:r>
      <w:r w:rsidRPr="00F61181">
        <w:t xml:space="preserve">Further training and </w:t>
      </w:r>
      <w:r w:rsidRPr="00F61181">
        <w:lastRenderedPageBreak/>
        <w:t xml:space="preserve">qualifications could lead to </w:t>
      </w:r>
      <w:r>
        <w:t xml:space="preserve">wider </w:t>
      </w:r>
      <w:r w:rsidRPr="00F61181">
        <w:t xml:space="preserve">career pathways within </w:t>
      </w:r>
      <w:r>
        <w:t>f</w:t>
      </w:r>
      <w:r w:rsidRPr="00F61181">
        <w:t xml:space="preserve">ire and </w:t>
      </w:r>
      <w:r>
        <w:t>r</w:t>
      </w:r>
      <w:r w:rsidRPr="00F61181">
        <w:t xml:space="preserve">escue </w:t>
      </w:r>
      <w:r>
        <w:t>s</w:t>
      </w:r>
      <w:r w:rsidRPr="00F61181">
        <w:t>ervices and across UK industry</w:t>
      </w:r>
      <w:r>
        <w:t>,</w:t>
      </w:r>
      <w:r w:rsidRPr="00F61181">
        <w:t xml:space="preserve"> such as Fire Safety Risk Assessor, Fire Safety Inspector, Fire Risk Manager and Fire Engineer.</w:t>
      </w:r>
    </w:p>
    <w:p w14:paraId="10433FF4" w14:textId="77777777" w:rsidR="006358B3" w:rsidRDefault="006358B3" w:rsidP="00447613"/>
    <w:p w14:paraId="4D4AB60E" w14:textId="77777777" w:rsidR="00447613" w:rsidRDefault="00447613" w:rsidP="00447613">
      <w:pPr>
        <w:pStyle w:val="Heading1"/>
      </w:pPr>
      <w:bookmarkStart w:id="41" w:name="_Toc56766851"/>
      <w:r>
        <w:t>Useful links</w:t>
      </w:r>
      <w:bookmarkEnd w:id="41"/>
    </w:p>
    <w:p w14:paraId="463726E1" w14:textId="77777777" w:rsidR="00447613" w:rsidRDefault="008F547D" w:rsidP="00447613">
      <w:hyperlink r:id="rId40" w:history="1">
        <w:r w:rsidR="00447613" w:rsidRPr="00F3719F">
          <w:rPr>
            <w:rStyle w:val="Hyperlink"/>
          </w:rPr>
          <w:t>Government apprenticeship search</w:t>
        </w:r>
      </w:hyperlink>
    </w:p>
    <w:p w14:paraId="4CDB5FE0" w14:textId="77777777" w:rsidR="00447613" w:rsidRDefault="008F547D" w:rsidP="00447613">
      <w:hyperlink r:id="rId41" w:history="1">
        <w:r w:rsidR="00447613" w:rsidRPr="000F620A">
          <w:rPr>
            <w:rStyle w:val="Hyperlink"/>
          </w:rPr>
          <w:t>The apprenticeship technical funding guide</w:t>
        </w:r>
      </w:hyperlink>
    </w:p>
    <w:p w14:paraId="16FA01EC" w14:textId="77777777" w:rsidR="00447613" w:rsidRDefault="008F547D" w:rsidP="00447613">
      <w:pPr>
        <w:rPr>
          <w:rStyle w:val="Hyperlink"/>
        </w:rPr>
      </w:pPr>
      <w:hyperlink r:id="rId42" w:history="1">
        <w:r w:rsidR="00447613">
          <w:rPr>
            <w:rStyle w:val="Hyperlink"/>
          </w:rPr>
          <w:t>Institute for Apprentices &amp; Technical Education occupation search</w:t>
        </w:r>
      </w:hyperlink>
    </w:p>
    <w:p w14:paraId="102883A5" w14:textId="77777777" w:rsidR="00447613" w:rsidRDefault="008F547D" w:rsidP="00447613">
      <w:hyperlink r:id="rId43" w:history="1">
        <w:r w:rsidR="00447613">
          <w:rPr>
            <w:rStyle w:val="Hyperlink"/>
          </w:rPr>
          <w:t>R</w:t>
        </w:r>
        <w:r w:rsidR="00447613" w:rsidRPr="000878F7">
          <w:rPr>
            <w:rStyle w:val="Hyperlink"/>
          </w:rPr>
          <w:t>egister of apprenticeship training providers (RoATP)</w:t>
        </w:r>
      </w:hyperlink>
    </w:p>
    <w:p w14:paraId="7D4EFA4C" w14:textId="77777777" w:rsidR="00447613" w:rsidRDefault="008F547D" w:rsidP="00447613">
      <w:hyperlink r:id="rId44" w:history="1">
        <w:r w:rsidR="00447613">
          <w:rPr>
            <w:rStyle w:val="Hyperlink"/>
          </w:rPr>
          <w:t>A</w:t>
        </w:r>
        <w:r w:rsidR="00447613" w:rsidRPr="00DA48EF">
          <w:rPr>
            <w:rStyle w:val="Hyperlink"/>
          </w:rPr>
          <w:t>pprenticeship levy</w:t>
        </w:r>
      </w:hyperlink>
    </w:p>
    <w:p w14:paraId="59E54000" w14:textId="77777777" w:rsidR="00447613" w:rsidRDefault="008F547D" w:rsidP="00447613">
      <w:pPr>
        <w:rPr>
          <w:rStyle w:val="Hyperlink"/>
        </w:rPr>
      </w:pPr>
      <w:hyperlink r:id="rId45" w:history="1">
        <w:r w:rsidR="00447613">
          <w:rPr>
            <w:rStyle w:val="Hyperlink"/>
          </w:rPr>
          <w:t>E</w:t>
        </w:r>
        <w:r w:rsidR="00447613" w:rsidRPr="008A6692">
          <w:rPr>
            <w:rStyle w:val="Hyperlink"/>
          </w:rPr>
          <w:t xml:space="preserve">mployer account </w:t>
        </w:r>
      </w:hyperlink>
    </w:p>
    <w:p w14:paraId="4AD52CB8" w14:textId="77777777" w:rsidR="00447613" w:rsidRDefault="008F547D" w:rsidP="00447613">
      <w:hyperlink r:id="rId46" w:history="1">
        <w:r w:rsidR="00447613">
          <w:rPr>
            <w:rStyle w:val="Hyperlink"/>
          </w:rPr>
          <w:t>Template apprenticeship agreement</w:t>
        </w:r>
      </w:hyperlink>
    </w:p>
    <w:p w14:paraId="6F217E2F" w14:textId="77777777" w:rsidR="00447613" w:rsidRDefault="008F547D" w:rsidP="00447613">
      <w:hyperlink r:id="rId47" w:history="1">
        <w:r w:rsidR="00447613">
          <w:rPr>
            <w:rStyle w:val="Hyperlink"/>
          </w:rPr>
          <w:t>Template commitment statement and guidance</w:t>
        </w:r>
      </w:hyperlink>
    </w:p>
    <w:p w14:paraId="72F2CE20" w14:textId="77777777" w:rsidR="00447613" w:rsidRDefault="008F547D" w:rsidP="00447613">
      <w:hyperlink r:id="rId48" w:anchor="epa-gateway" w:history="1">
        <w:r w:rsidR="00447613">
          <w:rPr>
            <w:rStyle w:val="Hyperlink"/>
          </w:rPr>
          <w:t>Information about the Gateway</w:t>
        </w:r>
      </w:hyperlink>
    </w:p>
    <w:p w14:paraId="5A9788F1" w14:textId="1BE87E70" w:rsidR="00447613" w:rsidRPr="00BA397B" w:rsidRDefault="008F547D" w:rsidP="00447613">
      <w:hyperlink r:id="rId49" w:anchor="register-of-end-point-assessment-organisations" w:history="1">
        <w:r w:rsidR="00447613" w:rsidRPr="00820BAD">
          <w:rPr>
            <w:rStyle w:val="Hyperlink"/>
          </w:rPr>
          <w:t>Register of End-Point Assessment Organisations (</w:t>
        </w:r>
        <w:proofErr w:type="spellStart"/>
        <w:r w:rsidR="00447613" w:rsidRPr="00820BAD">
          <w:rPr>
            <w:rStyle w:val="Hyperlink"/>
          </w:rPr>
          <w:t>RoEPAO</w:t>
        </w:r>
        <w:proofErr w:type="spellEnd"/>
        <w:r w:rsidR="00447613" w:rsidRPr="00820BAD">
          <w:rPr>
            <w:rStyle w:val="Hyperlink"/>
          </w:rPr>
          <w:t>)</w:t>
        </w:r>
      </w:hyperlink>
    </w:p>
    <w:sectPr w:rsidR="00447613" w:rsidRPr="00BA397B" w:rsidSect="00D842C5">
      <w:headerReference w:type="even" r:id="rId50"/>
      <w:headerReference w:type="default" r:id="rId51"/>
      <w:footerReference w:type="even" r:id="rId52"/>
      <w:footerReference w:type="default" r:id="rId53"/>
      <w:headerReference w:type="first" r:id="rId54"/>
      <w:footerReference w:type="first" r:id="rId55"/>
      <w:pgSz w:w="11900" w:h="16840"/>
      <w:pgMar w:top="1559" w:right="851" w:bottom="1134" w:left="851" w:header="709"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B9965" w14:textId="77777777" w:rsidR="00BC2D90" w:rsidRDefault="00BC2D90">
      <w:r>
        <w:separator/>
      </w:r>
    </w:p>
  </w:endnote>
  <w:endnote w:type="continuationSeparator" w:id="0">
    <w:p w14:paraId="7AB2B5A8" w14:textId="77777777" w:rsidR="00BC2D90" w:rsidRDefault="00BC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94FB3" w14:textId="77777777" w:rsidR="008F547D" w:rsidRDefault="008F5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F2B6E" w14:textId="77777777" w:rsidR="008F547D" w:rsidRDefault="008F54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2C71B" w14:textId="77777777" w:rsidR="008F547D" w:rsidRDefault="008F5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170EC" w14:textId="77777777" w:rsidR="00BC2D90" w:rsidRDefault="00BC2D90">
      <w:r>
        <w:separator/>
      </w:r>
    </w:p>
  </w:footnote>
  <w:footnote w:type="continuationSeparator" w:id="0">
    <w:p w14:paraId="57256CF1" w14:textId="77777777" w:rsidR="00BC2D90" w:rsidRDefault="00BC2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CFBA2" w14:textId="26AD8279" w:rsidR="008F547D" w:rsidRDefault="008F547D">
    <w:pPr>
      <w:pStyle w:val="Header"/>
    </w:pPr>
    <w:r>
      <w:rPr>
        <w:noProof/>
      </w:rPr>
      <w:pict w14:anchorId="6BD35D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581563" o:spid="_x0000_s4099" type="#_x0000_t136" style="position:absolute;margin-left:0;margin-top:0;width:667.55pt;height:51.35pt;rotation:315;z-index:-251655168;mso-position-horizontal:center;mso-position-horizontal-relative:margin;mso-position-vertical:center;mso-position-vertical-relative:margin" o:allowincell="f" fillcolor="silver" stroked="f">
          <v:fill opacity=".5"/>
          <v:textpath style="font-family:&quot;Arial&quot;;font-size:1pt" string="SUBJECT TO CONSULTAT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DE3A9" w14:textId="253D39C2" w:rsidR="008F547D" w:rsidRDefault="008F547D">
    <w:pPr>
      <w:pStyle w:val="Header"/>
    </w:pPr>
    <w:r>
      <w:rPr>
        <w:noProof/>
      </w:rPr>
      <w:pict w14:anchorId="711A9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581564" o:spid="_x0000_s4100" type="#_x0000_t136" style="position:absolute;margin-left:0;margin-top:0;width:667.55pt;height:51.35pt;rotation:315;z-index:-251653120;mso-position-horizontal:center;mso-position-horizontal-relative:margin;mso-position-vertical:center;mso-position-vertical-relative:margin" o:allowincell="f" fillcolor="silver" stroked="f">
          <v:fill opacity=".5"/>
          <v:textpath style="font-family:&quot;Arial&quot;;font-size:1pt" string="SUBJECT TO CONSULTAT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76E49" w14:textId="43AEF46A" w:rsidR="008F547D" w:rsidRDefault="008F547D">
    <w:pPr>
      <w:pStyle w:val="Header"/>
    </w:pPr>
    <w:r>
      <w:rPr>
        <w:noProof/>
      </w:rPr>
      <w:pict w14:anchorId="164A8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581562" o:spid="_x0000_s4098" type="#_x0000_t136" style="position:absolute;margin-left:0;margin-top:0;width:667.55pt;height:51.35pt;rotation:315;z-index:-251657216;mso-position-horizontal:center;mso-position-horizontal-relative:margin;mso-position-vertical:center;mso-position-vertical-relative:margin" o:allowincell="f" fillcolor="silver" stroked="f">
          <v:fill opacity=".5"/>
          <v:textpath style="font-family:&quot;Arial&quot;;font-size:1pt" string="SUBJECT TO CONSULTAT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51CF"/>
    <w:multiLevelType w:val="hybridMultilevel"/>
    <w:tmpl w:val="56F21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663D8"/>
    <w:multiLevelType w:val="multilevel"/>
    <w:tmpl w:val="3A10C1C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AC6775"/>
    <w:multiLevelType w:val="hybridMultilevel"/>
    <w:tmpl w:val="6E1A7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8031E"/>
    <w:multiLevelType w:val="hybridMultilevel"/>
    <w:tmpl w:val="824AEA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7527D"/>
    <w:multiLevelType w:val="hybridMultilevel"/>
    <w:tmpl w:val="988CA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C0580"/>
    <w:multiLevelType w:val="hybridMultilevel"/>
    <w:tmpl w:val="65A009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64BDA"/>
    <w:multiLevelType w:val="hybridMultilevel"/>
    <w:tmpl w:val="651436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2474E"/>
    <w:multiLevelType w:val="hybridMultilevel"/>
    <w:tmpl w:val="7822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C3642"/>
    <w:multiLevelType w:val="multilevel"/>
    <w:tmpl w:val="94D05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9481E"/>
    <w:multiLevelType w:val="hybridMultilevel"/>
    <w:tmpl w:val="3ABA4CA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41780C98">
      <w:numFmt w:val="bullet"/>
      <w:lvlText w:val="-"/>
      <w:lvlJc w:val="left"/>
      <w:pPr>
        <w:ind w:left="2340" w:hanging="360"/>
      </w:pPr>
      <w:rPr>
        <w:rFonts w:ascii="Arial" w:eastAsia="Cambria"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A552EF"/>
    <w:multiLevelType w:val="hybridMultilevel"/>
    <w:tmpl w:val="DAA2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C7693B"/>
    <w:multiLevelType w:val="hybridMultilevel"/>
    <w:tmpl w:val="8B8C1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13073DF"/>
    <w:multiLevelType w:val="hybridMultilevel"/>
    <w:tmpl w:val="F938698A"/>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3" w15:restartNumberingAfterBreak="0">
    <w:nsid w:val="23E541F3"/>
    <w:multiLevelType w:val="hybridMultilevel"/>
    <w:tmpl w:val="78E446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D822B7"/>
    <w:multiLevelType w:val="hybridMultilevel"/>
    <w:tmpl w:val="71C03700"/>
    <w:lvl w:ilvl="0" w:tplc="2C66C476">
      <w:start w:val="24"/>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A134EB"/>
    <w:multiLevelType w:val="hybridMultilevel"/>
    <w:tmpl w:val="42FABE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C6BFD"/>
    <w:multiLevelType w:val="hybridMultilevel"/>
    <w:tmpl w:val="235C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2D1EB4"/>
    <w:multiLevelType w:val="hybridMultilevel"/>
    <w:tmpl w:val="0A025778"/>
    <w:lvl w:ilvl="0" w:tplc="08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81C0682"/>
    <w:multiLevelType w:val="hybridMultilevel"/>
    <w:tmpl w:val="9ACE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F35C6C"/>
    <w:multiLevelType w:val="hybridMultilevel"/>
    <w:tmpl w:val="D42E9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2C4E99"/>
    <w:multiLevelType w:val="hybridMultilevel"/>
    <w:tmpl w:val="341C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B66731"/>
    <w:multiLevelType w:val="hybridMultilevel"/>
    <w:tmpl w:val="3848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161561"/>
    <w:multiLevelType w:val="hybridMultilevel"/>
    <w:tmpl w:val="18640A6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AF34115"/>
    <w:multiLevelType w:val="hybridMultilevel"/>
    <w:tmpl w:val="F1FAA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4432C0"/>
    <w:multiLevelType w:val="hybridMultilevel"/>
    <w:tmpl w:val="763E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A5C15"/>
    <w:multiLevelType w:val="multilevel"/>
    <w:tmpl w:val="B492F24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6" w15:restartNumberingAfterBreak="0">
    <w:nsid w:val="478C16DA"/>
    <w:multiLevelType w:val="hybridMultilevel"/>
    <w:tmpl w:val="2BFE33E0"/>
    <w:lvl w:ilvl="0" w:tplc="A5506CC4">
      <w:numFmt w:val="bullet"/>
      <w:lvlText w:val="-"/>
      <w:lvlJc w:val="left"/>
      <w:pPr>
        <w:ind w:left="720" w:hanging="360"/>
      </w:pPr>
      <w:rPr>
        <w:rFonts w:ascii="Arial" w:eastAsia="Cambr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62216D"/>
    <w:multiLevelType w:val="hybridMultilevel"/>
    <w:tmpl w:val="77D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800A4D"/>
    <w:multiLevelType w:val="hybridMultilevel"/>
    <w:tmpl w:val="BDFA98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175ACB"/>
    <w:multiLevelType w:val="hybridMultilevel"/>
    <w:tmpl w:val="0936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475A4E"/>
    <w:multiLevelType w:val="hybridMultilevel"/>
    <w:tmpl w:val="3D00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00ADE"/>
    <w:multiLevelType w:val="multilevel"/>
    <w:tmpl w:val="1F80F61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EA94C08"/>
    <w:multiLevelType w:val="multilevel"/>
    <w:tmpl w:val="94D05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90BD3"/>
    <w:multiLevelType w:val="hybridMultilevel"/>
    <w:tmpl w:val="BE9265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3C2CBD"/>
    <w:multiLevelType w:val="hybridMultilevel"/>
    <w:tmpl w:val="0A025778"/>
    <w:lvl w:ilvl="0" w:tplc="08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8456043"/>
    <w:multiLevelType w:val="hybridMultilevel"/>
    <w:tmpl w:val="736EE4DA"/>
    <w:lvl w:ilvl="0" w:tplc="0E04F3B8">
      <w:start w:val="1"/>
      <w:numFmt w:val="lowerRoman"/>
      <w:lvlText w:val="%1."/>
      <w:lvlJc w:val="right"/>
      <w:pPr>
        <w:ind w:left="644" w:hanging="360"/>
      </w:pPr>
      <w:rPr>
        <w:rFonts w:ascii="Arial" w:eastAsia="Cambria" w:hAnsi="Arial" w:cs="Arial"/>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9E24290"/>
    <w:multiLevelType w:val="hybridMultilevel"/>
    <w:tmpl w:val="B9E28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4692C"/>
    <w:multiLevelType w:val="hybridMultilevel"/>
    <w:tmpl w:val="FB78E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81223"/>
    <w:multiLevelType w:val="hybridMultilevel"/>
    <w:tmpl w:val="369C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B708A"/>
    <w:multiLevelType w:val="hybridMultilevel"/>
    <w:tmpl w:val="487AE7AA"/>
    <w:lvl w:ilvl="0" w:tplc="1A1E5FD6">
      <w:start w:val="1"/>
      <w:numFmt w:val="decimal"/>
      <w:lvlText w:val="%1."/>
      <w:lvlJc w:val="left"/>
      <w:pPr>
        <w:tabs>
          <w:tab w:val="num" w:pos="720"/>
        </w:tabs>
        <w:ind w:left="720" w:hanging="360"/>
      </w:pPr>
    </w:lvl>
    <w:lvl w:ilvl="1" w:tplc="ED7C67EA" w:tentative="1">
      <w:start w:val="1"/>
      <w:numFmt w:val="decimal"/>
      <w:lvlText w:val="%2."/>
      <w:lvlJc w:val="left"/>
      <w:pPr>
        <w:tabs>
          <w:tab w:val="num" w:pos="1440"/>
        </w:tabs>
        <w:ind w:left="1440" w:hanging="360"/>
      </w:pPr>
    </w:lvl>
    <w:lvl w:ilvl="2" w:tplc="E89C2B7E" w:tentative="1">
      <w:start w:val="1"/>
      <w:numFmt w:val="decimal"/>
      <w:lvlText w:val="%3."/>
      <w:lvlJc w:val="left"/>
      <w:pPr>
        <w:tabs>
          <w:tab w:val="num" w:pos="2160"/>
        </w:tabs>
        <w:ind w:left="2160" w:hanging="360"/>
      </w:pPr>
    </w:lvl>
    <w:lvl w:ilvl="3" w:tplc="0AC6C36E" w:tentative="1">
      <w:start w:val="1"/>
      <w:numFmt w:val="decimal"/>
      <w:lvlText w:val="%4."/>
      <w:lvlJc w:val="left"/>
      <w:pPr>
        <w:tabs>
          <w:tab w:val="num" w:pos="2880"/>
        </w:tabs>
        <w:ind w:left="2880" w:hanging="360"/>
      </w:pPr>
    </w:lvl>
    <w:lvl w:ilvl="4" w:tplc="E6E0AFA6" w:tentative="1">
      <w:start w:val="1"/>
      <w:numFmt w:val="decimal"/>
      <w:lvlText w:val="%5."/>
      <w:lvlJc w:val="left"/>
      <w:pPr>
        <w:tabs>
          <w:tab w:val="num" w:pos="3600"/>
        </w:tabs>
        <w:ind w:left="3600" w:hanging="360"/>
      </w:pPr>
    </w:lvl>
    <w:lvl w:ilvl="5" w:tplc="FC747EE4" w:tentative="1">
      <w:start w:val="1"/>
      <w:numFmt w:val="decimal"/>
      <w:lvlText w:val="%6."/>
      <w:lvlJc w:val="left"/>
      <w:pPr>
        <w:tabs>
          <w:tab w:val="num" w:pos="4320"/>
        </w:tabs>
        <w:ind w:left="4320" w:hanging="360"/>
      </w:pPr>
    </w:lvl>
    <w:lvl w:ilvl="6" w:tplc="86504A30" w:tentative="1">
      <w:start w:val="1"/>
      <w:numFmt w:val="decimal"/>
      <w:lvlText w:val="%7."/>
      <w:lvlJc w:val="left"/>
      <w:pPr>
        <w:tabs>
          <w:tab w:val="num" w:pos="5040"/>
        </w:tabs>
        <w:ind w:left="5040" w:hanging="360"/>
      </w:pPr>
    </w:lvl>
    <w:lvl w:ilvl="7" w:tplc="9BE2C942" w:tentative="1">
      <w:start w:val="1"/>
      <w:numFmt w:val="decimal"/>
      <w:lvlText w:val="%8."/>
      <w:lvlJc w:val="left"/>
      <w:pPr>
        <w:tabs>
          <w:tab w:val="num" w:pos="5760"/>
        </w:tabs>
        <w:ind w:left="5760" w:hanging="360"/>
      </w:pPr>
    </w:lvl>
    <w:lvl w:ilvl="8" w:tplc="98020E7E" w:tentative="1">
      <w:start w:val="1"/>
      <w:numFmt w:val="decimal"/>
      <w:lvlText w:val="%9."/>
      <w:lvlJc w:val="left"/>
      <w:pPr>
        <w:tabs>
          <w:tab w:val="num" w:pos="6480"/>
        </w:tabs>
        <w:ind w:left="6480" w:hanging="360"/>
      </w:pPr>
    </w:lvl>
  </w:abstractNum>
  <w:abstractNum w:abstractNumId="40" w15:restartNumberingAfterBreak="0">
    <w:nsid w:val="788C5BB0"/>
    <w:multiLevelType w:val="hybridMultilevel"/>
    <w:tmpl w:val="81064D5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D379FF"/>
    <w:multiLevelType w:val="hybridMultilevel"/>
    <w:tmpl w:val="769264AA"/>
    <w:lvl w:ilvl="0" w:tplc="1E30869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7A50CC"/>
    <w:multiLevelType w:val="hybridMultilevel"/>
    <w:tmpl w:val="03DA2042"/>
    <w:lvl w:ilvl="0" w:tplc="DF0E9678">
      <w:numFmt w:val="bullet"/>
      <w:lvlText w:val="-"/>
      <w:lvlJc w:val="left"/>
      <w:pPr>
        <w:ind w:left="1080" w:hanging="360"/>
      </w:pPr>
      <w:rPr>
        <w:rFonts w:ascii="Arial" w:eastAsia="Cambr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1"/>
  </w:num>
  <w:num w:numId="2">
    <w:abstractNumId w:val="26"/>
  </w:num>
  <w:num w:numId="3">
    <w:abstractNumId w:val="9"/>
  </w:num>
  <w:num w:numId="4">
    <w:abstractNumId w:val="42"/>
  </w:num>
  <w:num w:numId="5">
    <w:abstractNumId w:val="11"/>
  </w:num>
  <w:num w:numId="6">
    <w:abstractNumId w:val="24"/>
  </w:num>
  <w:num w:numId="7">
    <w:abstractNumId w:val="17"/>
  </w:num>
  <w:num w:numId="8">
    <w:abstractNumId w:val="28"/>
  </w:num>
  <w:num w:numId="9">
    <w:abstractNumId w:val="34"/>
  </w:num>
  <w:num w:numId="10">
    <w:abstractNumId w:val="33"/>
  </w:num>
  <w:num w:numId="11">
    <w:abstractNumId w:val="19"/>
  </w:num>
  <w:num w:numId="12">
    <w:abstractNumId w:val="22"/>
  </w:num>
  <w:num w:numId="13">
    <w:abstractNumId w:val="36"/>
  </w:num>
  <w:num w:numId="14">
    <w:abstractNumId w:val="10"/>
  </w:num>
  <w:num w:numId="15">
    <w:abstractNumId w:val="5"/>
  </w:num>
  <w:num w:numId="16">
    <w:abstractNumId w:val="6"/>
  </w:num>
  <w:num w:numId="17">
    <w:abstractNumId w:val="40"/>
  </w:num>
  <w:num w:numId="18">
    <w:abstractNumId w:val="3"/>
  </w:num>
  <w:num w:numId="19">
    <w:abstractNumId w:val="13"/>
  </w:num>
  <w:num w:numId="20">
    <w:abstractNumId w:val="37"/>
  </w:num>
  <w:num w:numId="21">
    <w:abstractNumId w:val="2"/>
  </w:num>
  <w:num w:numId="22">
    <w:abstractNumId w:val="38"/>
  </w:num>
  <w:num w:numId="23">
    <w:abstractNumId w:val="0"/>
  </w:num>
  <w:num w:numId="24">
    <w:abstractNumId w:val="31"/>
  </w:num>
  <w:num w:numId="25">
    <w:abstractNumId w:val="25"/>
  </w:num>
  <w:num w:numId="26">
    <w:abstractNumId w:val="30"/>
  </w:num>
  <w:num w:numId="27">
    <w:abstractNumId w:val="21"/>
  </w:num>
  <w:num w:numId="28">
    <w:abstractNumId w:val="16"/>
  </w:num>
  <w:num w:numId="29">
    <w:abstractNumId w:val="23"/>
  </w:num>
  <w:num w:numId="30">
    <w:abstractNumId w:val="1"/>
  </w:num>
  <w:num w:numId="31">
    <w:abstractNumId w:val="8"/>
  </w:num>
  <w:num w:numId="32">
    <w:abstractNumId w:val="32"/>
  </w:num>
  <w:num w:numId="33">
    <w:abstractNumId w:val="20"/>
  </w:num>
  <w:num w:numId="34">
    <w:abstractNumId w:val="39"/>
  </w:num>
  <w:num w:numId="35">
    <w:abstractNumId w:val="15"/>
  </w:num>
  <w:num w:numId="36">
    <w:abstractNumId w:val="7"/>
  </w:num>
  <w:num w:numId="37">
    <w:abstractNumId w:val="18"/>
  </w:num>
  <w:num w:numId="38">
    <w:abstractNumId w:val="14"/>
  </w:num>
  <w:num w:numId="39">
    <w:abstractNumId w:val="29"/>
  </w:num>
  <w:num w:numId="40">
    <w:abstractNumId w:val="4"/>
  </w:num>
  <w:num w:numId="41">
    <w:abstractNumId w:val="12"/>
  </w:num>
  <w:num w:numId="42">
    <w:abstractNumId w:val="3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F3"/>
    <w:rsid w:val="0000177F"/>
    <w:rsid w:val="00012003"/>
    <w:rsid w:val="00047969"/>
    <w:rsid w:val="000560F3"/>
    <w:rsid w:val="00062247"/>
    <w:rsid w:val="000D3BE2"/>
    <w:rsid w:val="000D43BF"/>
    <w:rsid w:val="000F3CB0"/>
    <w:rsid w:val="00127380"/>
    <w:rsid w:val="001D077D"/>
    <w:rsid w:val="001E7E3F"/>
    <w:rsid w:val="001F4783"/>
    <w:rsid w:val="001F63E6"/>
    <w:rsid w:val="002135AB"/>
    <w:rsid w:val="00217D32"/>
    <w:rsid w:val="00232159"/>
    <w:rsid w:val="002A6BD5"/>
    <w:rsid w:val="00334DE7"/>
    <w:rsid w:val="00373963"/>
    <w:rsid w:val="00384F98"/>
    <w:rsid w:val="00391569"/>
    <w:rsid w:val="003D4CA2"/>
    <w:rsid w:val="003D5C02"/>
    <w:rsid w:val="003E66AF"/>
    <w:rsid w:val="003F1266"/>
    <w:rsid w:val="004000FD"/>
    <w:rsid w:val="004021F6"/>
    <w:rsid w:val="0041197A"/>
    <w:rsid w:val="00412FB9"/>
    <w:rsid w:val="0043486A"/>
    <w:rsid w:val="00434A9F"/>
    <w:rsid w:val="00435D3C"/>
    <w:rsid w:val="00447613"/>
    <w:rsid w:val="00451C8F"/>
    <w:rsid w:val="00454BCA"/>
    <w:rsid w:val="00466E5A"/>
    <w:rsid w:val="004B223C"/>
    <w:rsid w:val="004C6D2A"/>
    <w:rsid w:val="0051450A"/>
    <w:rsid w:val="005236AA"/>
    <w:rsid w:val="00531E68"/>
    <w:rsid w:val="00535F3A"/>
    <w:rsid w:val="00565984"/>
    <w:rsid w:val="0057116D"/>
    <w:rsid w:val="005C69FD"/>
    <w:rsid w:val="005F159B"/>
    <w:rsid w:val="006104A7"/>
    <w:rsid w:val="00616349"/>
    <w:rsid w:val="006358B3"/>
    <w:rsid w:val="00673EE4"/>
    <w:rsid w:val="0068023E"/>
    <w:rsid w:val="006D7FA7"/>
    <w:rsid w:val="006F36F2"/>
    <w:rsid w:val="00700E21"/>
    <w:rsid w:val="007038B4"/>
    <w:rsid w:val="00722350"/>
    <w:rsid w:val="00727C58"/>
    <w:rsid w:val="00751FDC"/>
    <w:rsid w:val="007532C0"/>
    <w:rsid w:val="00787B9B"/>
    <w:rsid w:val="007C0CA0"/>
    <w:rsid w:val="007D2550"/>
    <w:rsid w:val="007D610D"/>
    <w:rsid w:val="007F76DD"/>
    <w:rsid w:val="008046D5"/>
    <w:rsid w:val="00815948"/>
    <w:rsid w:val="00833A7E"/>
    <w:rsid w:val="0086777E"/>
    <w:rsid w:val="00881B1A"/>
    <w:rsid w:val="0089798A"/>
    <w:rsid w:val="008B4F76"/>
    <w:rsid w:val="008C5F3E"/>
    <w:rsid w:val="008C7B0B"/>
    <w:rsid w:val="008F547D"/>
    <w:rsid w:val="00901719"/>
    <w:rsid w:val="009202E7"/>
    <w:rsid w:val="0094399A"/>
    <w:rsid w:val="009453B0"/>
    <w:rsid w:val="009457DD"/>
    <w:rsid w:val="009473FF"/>
    <w:rsid w:val="00982463"/>
    <w:rsid w:val="009A175B"/>
    <w:rsid w:val="009A4C15"/>
    <w:rsid w:val="009C1047"/>
    <w:rsid w:val="009E01D1"/>
    <w:rsid w:val="009E616C"/>
    <w:rsid w:val="00A17437"/>
    <w:rsid w:val="00A256EA"/>
    <w:rsid w:val="00A3370B"/>
    <w:rsid w:val="00A52E51"/>
    <w:rsid w:val="00A611D2"/>
    <w:rsid w:val="00A7065B"/>
    <w:rsid w:val="00A9420D"/>
    <w:rsid w:val="00AB6431"/>
    <w:rsid w:val="00B1477E"/>
    <w:rsid w:val="00B26FBE"/>
    <w:rsid w:val="00B6001F"/>
    <w:rsid w:val="00B8354E"/>
    <w:rsid w:val="00B83635"/>
    <w:rsid w:val="00B86A1B"/>
    <w:rsid w:val="00BA397B"/>
    <w:rsid w:val="00BC2D90"/>
    <w:rsid w:val="00BF303B"/>
    <w:rsid w:val="00BF53AF"/>
    <w:rsid w:val="00BF5642"/>
    <w:rsid w:val="00BF7CC8"/>
    <w:rsid w:val="00C20FA5"/>
    <w:rsid w:val="00C31C61"/>
    <w:rsid w:val="00C712B4"/>
    <w:rsid w:val="00C87726"/>
    <w:rsid w:val="00CD2D29"/>
    <w:rsid w:val="00CE4016"/>
    <w:rsid w:val="00D10885"/>
    <w:rsid w:val="00D15C52"/>
    <w:rsid w:val="00D26726"/>
    <w:rsid w:val="00D842C5"/>
    <w:rsid w:val="00D94E58"/>
    <w:rsid w:val="00DA5083"/>
    <w:rsid w:val="00DB7A40"/>
    <w:rsid w:val="00E01D9E"/>
    <w:rsid w:val="00E17D9B"/>
    <w:rsid w:val="00E37A57"/>
    <w:rsid w:val="00E72F2E"/>
    <w:rsid w:val="00E923AD"/>
    <w:rsid w:val="00E93E1A"/>
    <w:rsid w:val="00E945E9"/>
    <w:rsid w:val="00EA311A"/>
    <w:rsid w:val="00EB204A"/>
    <w:rsid w:val="00F15E2D"/>
    <w:rsid w:val="00F25245"/>
    <w:rsid w:val="00F32053"/>
    <w:rsid w:val="00F374EC"/>
    <w:rsid w:val="00F83E50"/>
    <w:rsid w:val="00F85F5A"/>
    <w:rsid w:val="00F93F35"/>
    <w:rsid w:val="00FA1EDF"/>
    <w:rsid w:val="00FC7066"/>
    <w:rsid w:val="00FC7515"/>
    <w:rsid w:val="00FF4C69"/>
    <w:rsid w:val="00FF711C"/>
    <w:rsid w:val="03D11420"/>
    <w:rsid w:val="13AD8F81"/>
    <w:rsid w:val="2DCA71B4"/>
    <w:rsid w:val="35EA2ED8"/>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1"/>
    <o:shapelayout v:ext="edit">
      <o:idmap v:ext="edit" data="1"/>
    </o:shapelayout>
  </w:shapeDefaults>
  <w:doNotEmbedSmartTags/>
  <w:decimalSymbol w:val="."/>
  <w:listSeparator w:val=","/>
  <w14:docId w14:val="36678C76"/>
  <w14:defaultImageDpi w14:val="32767"/>
  <w15:docId w15:val="{96B34496-F58F-46B8-9C87-FCF65901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51"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C133E1"/>
    <w:rPr>
      <w:rFonts w:ascii="Arial" w:hAnsi="Arial"/>
      <w:sz w:val="22"/>
      <w:szCs w:val="24"/>
      <w:lang w:eastAsia="en-US"/>
    </w:rPr>
  </w:style>
  <w:style w:type="paragraph" w:styleId="Heading1">
    <w:name w:val="heading 1"/>
    <w:basedOn w:val="Normal"/>
    <w:next w:val="Normal"/>
    <w:link w:val="Heading1Char"/>
    <w:qFormat/>
    <w:rsid w:val="00AB2E51"/>
    <w:pPr>
      <w:keepNext/>
      <w:spacing w:before="240" w:after="60"/>
      <w:outlineLvl w:val="0"/>
    </w:pPr>
    <w:rPr>
      <w:rFonts w:cs="Arial"/>
      <w:b/>
      <w:bCs/>
      <w:kern w:val="32"/>
      <w:sz w:val="28"/>
      <w:szCs w:val="32"/>
    </w:rPr>
  </w:style>
  <w:style w:type="paragraph" w:styleId="Heading2">
    <w:name w:val="heading 2"/>
    <w:basedOn w:val="Normal"/>
    <w:next w:val="Normal"/>
    <w:qFormat/>
    <w:rsid w:val="00AB2E51"/>
    <w:pPr>
      <w:keepNext/>
      <w:spacing w:before="240" w:after="60"/>
      <w:outlineLvl w:val="1"/>
    </w:pPr>
    <w:rPr>
      <w:rFonts w:cs="Arial"/>
      <w:b/>
      <w:bCs/>
      <w:iCs/>
      <w:sz w:val="24"/>
      <w:szCs w:val="28"/>
    </w:rPr>
  </w:style>
  <w:style w:type="paragraph" w:styleId="Heading3">
    <w:name w:val="heading 3"/>
    <w:basedOn w:val="Normal"/>
    <w:next w:val="Normal"/>
    <w:link w:val="Heading3Char"/>
    <w:qFormat/>
    <w:rsid w:val="00AB2E51"/>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705"/>
    <w:pPr>
      <w:tabs>
        <w:tab w:val="center" w:pos="4320"/>
        <w:tab w:val="right" w:pos="8640"/>
      </w:tabs>
    </w:pPr>
    <w:rPr>
      <w:rFonts w:ascii="Cambria" w:hAnsi="Cambria"/>
      <w:sz w:val="24"/>
      <w:lang w:val="x-none" w:eastAsia="x-none"/>
    </w:rPr>
  </w:style>
  <w:style w:type="character" w:customStyle="1" w:styleId="HeaderChar">
    <w:name w:val="Header Char"/>
    <w:link w:val="Header"/>
    <w:uiPriority w:val="99"/>
    <w:rsid w:val="00723705"/>
    <w:rPr>
      <w:sz w:val="24"/>
      <w:szCs w:val="24"/>
    </w:rPr>
  </w:style>
  <w:style w:type="paragraph" w:styleId="Footer">
    <w:name w:val="footer"/>
    <w:basedOn w:val="Normal"/>
    <w:link w:val="FooterChar"/>
    <w:uiPriority w:val="99"/>
    <w:unhideWhenUsed/>
    <w:rsid w:val="00C133E1"/>
    <w:pPr>
      <w:tabs>
        <w:tab w:val="center" w:pos="4320"/>
        <w:tab w:val="right" w:pos="8640"/>
      </w:tabs>
    </w:pPr>
    <w:rPr>
      <w:sz w:val="16"/>
    </w:rPr>
  </w:style>
  <w:style w:type="character" w:customStyle="1" w:styleId="FooterChar">
    <w:name w:val="Footer Char"/>
    <w:link w:val="Footer"/>
    <w:uiPriority w:val="99"/>
    <w:rsid w:val="00C133E1"/>
    <w:rPr>
      <w:rFonts w:ascii="Arial" w:eastAsia="Cambria" w:hAnsi="Arial"/>
      <w:sz w:val="16"/>
      <w:szCs w:val="24"/>
      <w:lang w:val="en-GB" w:eastAsia="en-US" w:bidi="ar-SA"/>
    </w:rPr>
  </w:style>
  <w:style w:type="paragraph" w:customStyle="1" w:styleId="ColorfulList-Accent11">
    <w:name w:val="Colorful List - Accent 11"/>
    <w:basedOn w:val="Normal"/>
    <w:uiPriority w:val="34"/>
    <w:qFormat/>
    <w:rsid w:val="00025328"/>
    <w:pPr>
      <w:ind w:left="720" w:hanging="357"/>
      <w:contextualSpacing/>
    </w:pPr>
    <w:rPr>
      <w:rFonts w:eastAsia="Times New Roman"/>
      <w:lang w:eastAsia="en-GB"/>
    </w:rPr>
  </w:style>
  <w:style w:type="paragraph" w:styleId="ListParagraph">
    <w:name w:val="List Paragraph"/>
    <w:basedOn w:val="Normal"/>
    <w:uiPriority w:val="72"/>
    <w:qFormat/>
    <w:rsid w:val="003D4CA2"/>
    <w:pPr>
      <w:ind w:left="720"/>
      <w:contextualSpacing/>
    </w:pPr>
  </w:style>
  <w:style w:type="paragraph" w:styleId="BalloonText">
    <w:name w:val="Balloon Text"/>
    <w:basedOn w:val="Normal"/>
    <w:link w:val="BalloonTextChar"/>
    <w:rsid w:val="00A7065B"/>
    <w:rPr>
      <w:rFonts w:ascii="Segoe UI" w:hAnsi="Segoe UI" w:cs="Segoe UI"/>
      <w:sz w:val="18"/>
      <w:szCs w:val="18"/>
    </w:rPr>
  </w:style>
  <w:style w:type="character" w:customStyle="1" w:styleId="BalloonTextChar">
    <w:name w:val="Balloon Text Char"/>
    <w:basedOn w:val="DefaultParagraphFont"/>
    <w:link w:val="BalloonText"/>
    <w:rsid w:val="00A7065B"/>
    <w:rPr>
      <w:rFonts w:ascii="Segoe UI" w:hAnsi="Segoe UI" w:cs="Segoe UI"/>
      <w:sz w:val="18"/>
      <w:szCs w:val="18"/>
      <w:lang w:eastAsia="en-US"/>
    </w:rPr>
  </w:style>
  <w:style w:type="paragraph" w:customStyle="1" w:styleId="paragraph">
    <w:name w:val="paragraph"/>
    <w:basedOn w:val="Normal"/>
    <w:rsid w:val="000F3CB0"/>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0F3CB0"/>
  </w:style>
  <w:style w:type="character" w:customStyle="1" w:styleId="eop">
    <w:name w:val="eop"/>
    <w:basedOn w:val="DefaultParagraphFont"/>
    <w:rsid w:val="000F3CB0"/>
  </w:style>
  <w:style w:type="character" w:customStyle="1" w:styleId="contextualspellingandgrammarerror">
    <w:name w:val="contextualspellingandgrammarerror"/>
    <w:basedOn w:val="DefaultParagraphFont"/>
    <w:rsid w:val="000F3CB0"/>
  </w:style>
  <w:style w:type="character" w:styleId="Hyperlink">
    <w:name w:val="Hyperlink"/>
    <w:basedOn w:val="DefaultParagraphFont"/>
    <w:uiPriority w:val="99"/>
    <w:unhideWhenUsed/>
    <w:rsid w:val="00447613"/>
    <w:rPr>
      <w:color w:val="0000FF" w:themeColor="hyperlink"/>
      <w:u w:val="single"/>
    </w:rPr>
  </w:style>
  <w:style w:type="character" w:styleId="UnresolvedMention">
    <w:name w:val="Unresolved Mention"/>
    <w:basedOn w:val="DefaultParagraphFont"/>
    <w:uiPriority w:val="47"/>
    <w:unhideWhenUsed/>
    <w:rsid w:val="00447613"/>
    <w:rPr>
      <w:color w:val="605E5C"/>
      <w:shd w:val="clear" w:color="auto" w:fill="E1DFDD"/>
    </w:rPr>
  </w:style>
  <w:style w:type="character" w:styleId="FollowedHyperlink">
    <w:name w:val="FollowedHyperlink"/>
    <w:basedOn w:val="DefaultParagraphFont"/>
    <w:unhideWhenUsed/>
    <w:rsid w:val="00447613"/>
    <w:rPr>
      <w:color w:val="800080" w:themeColor="followedHyperlink"/>
      <w:u w:val="single"/>
    </w:rPr>
  </w:style>
  <w:style w:type="character" w:styleId="Strong">
    <w:name w:val="Strong"/>
    <w:basedOn w:val="DefaultParagraphFont"/>
    <w:uiPriority w:val="22"/>
    <w:qFormat/>
    <w:rsid w:val="00447613"/>
    <w:rPr>
      <w:b/>
      <w:bCs/>
    </w:rPr>
  </w:style>
  <w:style w:type="paragraph" w:styleId="TOCHeading">
    <w:name w:val="TOC Heading"/>
    <w:basedOn w:val="Heading1"/>
    <w:next w:val="Normal"/>
    <w:uiPriority w:val="39"/>
    <w:unhideWhenUsed/>
    <w:qFormat/>
    <w:rsid w:val="00447613"/>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rPr>
  </w:style>
  <w:style w:type="paragraph" w:styleId="TOC1">
    <w:name w:val="toc 1"/>
    <w:basedOn w:val="Normal"/>
    <w:next w:val="Normal"/>
    <w:autoRedefine/>
    <w:uiPriority w:val="39"/>
    <w:rsid w:val="00447613"/>
    <w:pPr>
      <w:spacing w:after="100"/>
    </w:pPr>
    <w:rPr>
      <w:sz w:val="24"/>
    </w:rPr>
  </w:style>
  <w:style w:type="paragraph" w:styleId="TOC2">
    <w:name w:val="toc 2"/>
    <w:basedOn w:val="Normal"/>
    <w:next w:val="Normal"/>
    <w:autoRedefine/>
    <w:uiPriority w:val="39"/>
    <w:rsid w:val="00447613"/>
    <w:pPr>
      <w:spacing w:after="100"/>
      <w:ind w:left="240"/>
    </w:pPr>
    <w:rPr>
      <w:sz w:val="24"/>
    </w:rPr>
  </w:style>
  <w:style w:type="paragraph" w:styleId="TOC3">
    <w:name w:val="toc 3"/>
    <w:basedOn w:val="Normal"/>
    <w:next w:val="Normal"/>
    <w:autoRedefine/>
    <w:uiPriority w:val="39"/>
    <w:rsid w:val="00447613"/>
    <w:pPr>
      <w:spacing w:after="100"/>
      <w:ind w:left="480"/>
    </w:pPr>
    <w:rPr>
      <w:sz w:val="24"/>
    </w:rPr>
  </w:style>
  <w:style w:type="character" w:styleId="CommentReference">
    <w:name w:val="annotation reference"/>
    <w:basedOn w:val="DefaultParagraphFont"/>
    <w:rsid w:val="00447613"/>
    <w:rPr>
      <w:sz w:val="16"/>
      <w:szCs w:val="16"/>
    </w:rPr>
  </w:style>
  <w:style w:type="paragraph" w:styleId="CommentText">
    <w:name w:val="annotation text"/>
    <w:basedOn w:val="Normal"/>
    <w:link w:val="CommentTextChar"/>
    <w:rsid w:val="00447613"/>
    <w:pPr>
      <w:spacing w:after="240"/>
    </w:pPr>
    <w:rPr>
      <w:sz w:val="20"/>
      <w:szCs w:val="20"/>
    </w:rPr>
  </w:style>
  <w:style w:type="character" w:customStyle="1" w:styleId="CommentTextChar">
    <w:name w:val="Comment Text Char"/>
    <w:basedOn w:val="DefaultParagraphFont"/>
    <w:link w:val="CommentText"/>
    <w:rsid w:val="00447613"/>
    <w:rPr>
      <w:rFonts w:ascii="Arial" w:hAnsi="Arial"/>
      <w:lang w:eastAsia="en-US"/>
    </w:rPr>
  </w:style>
  <w:style w:type="paragraph" w:styleId="CommentSubject">
    <w:name w:val="annotation subject"/>
    <w:basedOn w:val="CommentText"/>
    <w:next w:val="CommentText"/>
    <w:link w:val="CommentSubjectChar"/>
    <w:rsid w:val="00447613"/>
    <w:rPr>
      <w:b/>
      <w:bCs/>
    </w:rPr>
  </w:style>
  <w:style w:type="character" w:customStyle="1" w:styleId="CommentSubjectChar">
    <w:name w:val="Comment Subject Char"/>
    <w:basedOn w:val="CommentTextChar"/>
    <w:link w:val="CommentSubject"/>
    <w:rsid w:val="00447613"/>
    <w:rPr>
      <w:rFonts w:ascii="Arial" w:hAnsi="Arial"/>
      <w:b/>
      <w:bCs/>
      <w:lang w:eastAsia="en-US"/>
    </w:rPr>
  </w:style>
  <w:style w:type="table" w:styleId="TableGrid">
    <w:name w:val="Table Grid"/>
    <w:basedOn w:val="TableNormal"/>
    <w:rsid w:val="00447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51"/>
    <w:rsid w:val="00447613"/>
    <w:rPr>
      <w:color w:val="2B579A"/>
      <w:shd w:val="clear" w:color="auto" w:fill="E1DFDD"/>
    </w:rPr>
  </w:style>
  <w:style w:type="character" w:customStyle="1" w:styleId="Heading1Char">
    <w:name w:val="Heading 1 Char"/>
    <w:basedOn w:val="DefaultParagraphFont"/>
    <w:link w:val="Heading1"/>
    <w:rsid w:val="00901719"/>
    <w:rPr>
      <w:rFonts w:ascii="Arial" w:hAnsi="Arial" w:cs="Arial"/>
      <w:b/>
      <w:bCs/>
      <w:kern w:val="32"/>
      <w:sz w:val="28"/>
      <w:szCs w:val="32"/>
      <w:lang w:eastAsia="en-US"/>
    </w:rPr>
  </w:style>
  <w:style w:type="character" w:customStyle="1" w:styleId="Heading3Char">
    <w:name w:val="Heading 3 Char"/>
    <w:basedOn w:val="DefaultParagraphFont"/>
    <w:link w:val="Heading3"/>
    <w:rsid w:val="00901719"/>
    <w:rPr>
      <w:rFonts w:ascii="Arial" w:hAnsi="Arial" w:cs="Arial"/>
      <w:b/>
      <w:b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86256">
      <w:bodyDiv w:val="1"/>
      <w:marLeft w:val="0"/>
      <w:marRight w:val="0"/>
      <w:marTop w:val="0"/>
      <w:marBottom w:val="0"/>
      <w:divBdr>
        <w:top w:val="none" w:sz="0" w:space="0" w:color="auto"/>
        <w:left w:val="none" w:sz="0" w:space="0" w:color="auto"/>
        <w:bottom w:val="none" w:sz="0" w:space="0" w:color="auto"/>
        <w:right w:val="none" w:sz="0" w:space="0" w:color="auto"/>
      </w:divBdr>
    </w:div>
    <w:div w:id="636027930">
      <w:bodyDiv w:val="1"/>
      <w:marLeft w:val="0"/>
      <w:marRight w:val="0"/>
      <w:marTop w:val="0"/>
      <w:marBottom w:val="0"/>
      <w:divBdr>
        <w:top w:val="none" w:sz="0" w:space="0" w:color="auto"/>
        <w:left w:val="none" w:sz="0" w:space="0" w:color="auto"/>
        <w:bottom w:val="none" w:sz="0" w:space="0" w:color="auto"/>
        <w:right w:val="none" w:sz="0" w:space="0" w:color="auto"/>
      </w:divBdr>
    </w:div>
    <w:div w:id="1750694547">
      <w:bodyDiv w:val="1"/>
      <w:marLeft w:val="0"/>
      <w:marRight w:val="0"/>
      <w:marTop w:val="0"/>
      <w:marBottom w:val="0"/>
      <w:divBdr>
        <w:top w:val="none" w:sz="0" w:space="0" w:color="auto"/>
        <w:left w:val="none" w:sz="0" w:space="0" w:color="auto"/>
        <w:bottom w:val="none" w:sz="0" w:space="0" w:color="auto"/>
        <w:right w:val="none" w:sz="0" w:space="0" w:color="auto"/>
      </w:divBdr>
      <w:divsChild>
        <w:div w:id="748311069">
          <w:marLeft w:val="0"/>
          <w:marRight w:val="0"/>
          <w:marTop w:val="0"/>
          <w:marBottom w:val="0"/>
          <w:divBdr>
            <w:top w:val="none" w:sz="0" w:space="0" w:color="auto"/>
            <w:left w:val="none" w:sz="0" w:space="0" w:color="auto"/>
            <w:bottom w:val="none" w:sz="0" w:space="0" w:color="auto"/>
            <w:right w:val="none" w:sz="0" w:space="0" w:color="auto"/>
          </w:divBdr>
        </w:div>
        <w:div w:id="1417823249">
          <w:marLeft w:val="0"/>
          <w:marRight w:val="0"/>
          <w:marTop w:val="0"/>
          <w:marBottom w:val="0"/>
          <w:divBdr>
            <w:top w:val="none" w:sz="0" w:space="0" w:color="auto"/>
            <w:left w:val="none" w:sz="0" w:space="0" w:color="auto"/>
            <w:bottom w:val="none" w:sz="0" w:space="0" w:color="auto"/>
            <w:right w:val="none" w:sz="0" w:space="0" w:color="auto"/>
          </w:divBdr>
        </w:div>
      </w:divsChild>
    </w:div>
    <w:div w:id="18240814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instituteforapprenticeships.org/apprenticeship-standards/business-fire-safety-advisor-v1-0" TargetMode="External"/><Relationship Id="rId18" Type="http://schemas.openxmlformats.org/officeDocument/2006/relationships/hyperlink" Target="https://www.instituteforapprenticeships.org/apprenticeship-standards/?" TargetMode="External"/><Relationship Id="rId26" Type="http://schemas.openxmlformats.org/officeDocument/2006/relationships/hyperlink" Target="https://www.ypo.co.uk/apprenticeships/standard/community-safety-advisor---currently-no-live-providers" TargetMode="External"/><Relationship Id="rId39" Type="http://schemas.openxmlformats.org/officeDocument/2006/relationships/hyperlink" Target="https://www.gov.uk/guidance/register-of-end-point-assessment-organisations" TargetMode="External"/><Relationship Id="rId21" Type="http://schemas.openxmlformats.org/officeDocument/2006/relationships/hyperlink" Target="https://www.gov.uk/guidance/register-of-end-point-assessment-organisations" TargetMode="External"/><Relationship Id="rId34" Type="http://schemas.openxmlformats.org/officeDocument/2006/relationships/hyperlink" Target="https://accounts.manage-apprenticeships.service.gov.uk/service/index" TargetMode="External"/><Relationship Id="rId42" Type="http://schemas.openxmlformats.org/officeDocument/2006/relationships/hyperlink" Target="https://www.instituteforapprenticeships.org/apprenticeship-standards/?" TargetMode="External"/><Relationship Id="rId47" Type="http://schemas.openxmlformats.org/officeDocument/2006/relationships/hyperlink" Target="https://www.gov.uk/government/publications/apprenticeships-off-the-job-training"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nstituteforapprenticeships.org/apprenticeship-standards/operational-firefighter-v1-1" TargetMode="External"/><Relationship Id="rId17" Type="http://schemas.openxmlformats.org/officeDocument/2006/relationships/hyperlink" Target="https://www.instituteforapprenticeships.org/apprenticeship-standards/fire-safety-engineer-degree/" TargetMode="External"/><Relationship Id="rId25" Type="http://schemas.openxmlformats.org/officeDocument/2006/relationships/hyperlink" Target="https://www.ypo.co.uk/apprenticeships/standard/business-fire-safety-advisor---currently-no-live-providers" TargetMode="External"/><Relationship Id="rId33" Type="http://schemas.openxmlformats.org/officeDocument/2006/relationships/hyperlink" Target="https://www.gov.uk/government/publications/apprenticeships-off-the-job-training" TargetMode="External"/><Relationship Id="rId38" Type="http://schemas.openxmlformats.org/officeDocument/2006/relationships/hyperlink" Target="https://www.instituteforapprenticeships.org/developing-new-apprenticeships/developing-an-end-point-assessment-plan/" TargetMode="External"/><Relationship Id="rId46" Type="http://schemas.openxmlformats.org/officeDocument/2006/relationships/hyperlink" Target="https://www.gov.uk/government/publications/apprenticeship-agreement-template" TargetMode="External"/><Relationship Id="rId2" Type="http://schemas.openxmlformats.org/officeDocument/2006/relationships/customXml" Target="../customXml/item2.xml"/><Relationship Id="rId16" Type="http://schemas.openxmlformats.org/officeDocument/2006/relationships/hyperlink" Target="https://www.instituteforapprenticeships.org/apprenticeship-standards/fire-safety-inspector-v1-0" TargetMode="External"/><Relationship Id="rId20" Type="http://schemas.openxmlformats.org/officeDocument/2006/relationships/hyperlink" Target="https://www.gov.uk/guidance/register-of-apprenticeship-training-providers" TargetMode="External"/><Relationship Id="rId29" Type="http://schemas.openxmlformats.org/officeDocument/2006/relationships/hyperlink" Target="https://www.gov.uk/guidance/pay-apprenticeship-levy" TargetMode="External"/><Relationship Id="rId41" Type="http://schemas.openxmlformats.org/officeDocument/2006/relationships/hyperlink" Target="https://www.gov.uk/government/publications/apprenticeship-technical-funding-guide"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frs.com/people/nfcc-people-programme-apprenticeship-strategy" TargetMode="External"/><Relationship Id="rId24" Type="http://schemas.openxmlformats.org/officeDocument/2006/relationships/hyperlink" Target="https://www.ypo.co.uk/apprenticeships/standard/operational-firefighter" TargetMode="External"/><Relationship Id="rId32" Type="http://schemas.openxmlformats.org/officeDocument/2006/relationships/hyperlink" Target="https://www.gov.uk/government/publications/apprenticeship-agreement-template" TargetMode="External"/><Relationship Id="rId37" Type="http://schemas.openxmlformats.org/officeDocument/2006/relationships/hyperlink" Target="https://www.gov.uk/government/publications/further-education-and-skills-inspection-handbook-eif" TargetMode="External"/><Relationship Id="rId40" Type="http://schemas.openxmlformats.org/officeDocument/2006/relationships/hyperlink" Target="https://findapprenticeshiptraining.apprenticeships.education.gov.uk/Apprenticeship/Search" TargetMode="External"/><Relationship Id="rId45" Type="http://schemas.openxmlformats.org/officeDocument/2006/relationships/hyperlink" Target="https://accounts.manage-apprenticeships.service.gov.uk/service/index" TargetMode="External"/><Relationship Id="rId53"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nstituteforapprenticeships.org/apprenticeship-standards/emergency-service-contact-handling-v1-0" TargetMode="External"/><Relationship Id="rId23" Type="http://schemas.openxmlformats.org/officeDocument/2006/relationships/hyperlink" Target="https://www.ypo.co.uk/apprenticeships" TargetMode="External"/><Relationship Id="rId28" Type="http://schemas.openxmlformats.org/officeDocument/2006/relationships/hyperlink" Target="https://www.ypo.co.uk/apprenticeships/standard/fire-safety-inspector---currently-no-live-providers" TargetMode="External"/><Relationship Id="rId36" Type="http://schemas.openxmlformats.org/officeDocument/2006/relationships/hyperlink" Target="https://www.gov.uk/government/publications/education-inspection-framework" TargetMode="External"/><Relationship Id="rId49" Type="http://schemas.openxmlformats.org/officeDocument/2006/relationships/hyperlink" Target="https://www.gov.uk/guidance/register-of-end-point-assessment-organisations"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ituteforapprenticeships.org/apprenticeship-standards/?" TargetMode="External"/><Relationship Id="rId31" Type="http://schemas.openxmlformats.org/officeDocument/2006/relationships/hyperlink" Target="https://assets.publishing.service.gov.uk/government/uploads/system/uploads/attachment_data/file/831594/Off-the-job-Myths-Facts-130919.pdf" TargetMode="External"/><Relationship Id="rId44" Type="http://schemas.openxmlformats.org/officeDocument/2006/relationships/hyperlink" Target="https://www.gov.uk/guidance/pay-apprenticeship-levy"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ituteforapprenticeships.org/apprenticeship-standards/community-safety-advisor-v1-0" TargetMode="External"/><Relationship Id="rId22" Type="http://schemas.openxmlformats.org/officeDocument/2006/relationships/hyperlink" Target="https://www.ypo.co.uk/" TargetMode="External"/><Relationship Id="rId27" Type="http://schemas.openxmlformats.org/officeDocument/2006/relationships/hyperlink" Target="https://www.ypo.co.uk/apprenticeships/standard/emergency-services-contact-handling" TargetMode="External"/><Relationship Id="rId30" Type="http://schemas.openxmlformats.org/officeDocument/2006/relationships/hyperlink" Target="https://www.instituteforapprenticeships.org/developing-new-apprenticeships/allocating-a-funding-band/" TargetMode="External"/><Relationship Id="rId35" Type="http://schemas.openxmlformats.org/officeDocument/2006/relationships/hyperlink" Target="https://www.gov.uk/government/collections/apprenticeship-changes" TargetMode="External"/><Relationship Id="rId43" Type="http://schemas.openxmlformats.org/officeDocument/2006/relationships/hyperlink" Target="https://www.gov.uk/guidance/register-of-apprenticeship-training-providers" TargetMode="External"/><Relationship Id="rId48" Type="http://schemas.openxmlformats.org/officeDocument/2006/relationships/hyperlink" Target="https://www.instituteforapprenticeships.org/developing-new-apprenticeships/developing-an-end-point-assessment-plan/"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C1F6F2DD8EB143B38FBD5F7E47FFB8" ma:contentTypeVersion="2" ma:contentTypeDescription="Create a new document." ma:contentTypeScope="" ma:versionID="bd66ac32bd3458afc8806ceb5cff871e">
  <xsd:schema xmlns:xsd="http://www.w3.org/2001/XMLSchema" xmlns:xs="http://www.w3.org/2001/XMLSchema" xmlns:p="http://schemas.microsoft.com/office/2006/metadata/properties" xmlns:ns2="652c9fed-0dca-4c51-84d6-c91fadb06de0" targetNamespace="http://schemas.microsoft.com/office/2006/metadata/properties" ma:root="true" ma:fieldsID="302d3a54719335c0abdb6092ed0292bc" ns2:_="">
    <xsd:import namespace="652c9fed-0dca-4c51-84d6-c91fadb06de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9fed-0dca-4c51-84d6-c91fadb06d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8CB85-142B-462C-A904-1967E77745DF}">
  <ds:schemaRefs>
    <ds:schemaRef ds:uri="http://schemas.openxmlformats.org/officeDocument/2006/bibliography"/>
  </ds:schemaRefs>
</ds:datastoreItem>
</file>

<file path=customXml/itemProps2.xml><?xml version="1.0" encoding="utf-8"?>
<ds:datastoreItem xmlns:ds="http://schemas.openxmlformats.org/officeDocument/2006/customXml" ds:itemID="{6856E86F-5EC0-4BE8-BCD8-CC035537904C}">
  <ds:schemaRefs>
    <ds:schemaRef ds:uri="http://schemas.microsoft.com/sharepoint/v3/contenttype/forms"/>
  </ds:schemaRefs>
</ds:datastoreItem>
</file>

<file path=customXml/itemProps3.xml><?xml version="1.0" encoding="utf-8"?>
<ds:datastoreItem xmlns:ds="http://schemas.openxmlformats.org/officeDocument/2006/customXml" ds:itemID="{C10B6862-4C27-4D1B-B050-295D1A6CD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9fed-0dca-4c51-84d6-c91fadb06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E4136E-F7C1-4664-BF0C-8AD1E8F8F1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3312</Words>
  <Characters>25341</Characters>
  <Application>Microsoft Office Word</Application>
  <DocSecurity>0</DocSecurity>
  <Lines>211</Lines>
  <Paragraphs>57</Paragraphs>
  <ScaleCrop>false</ScaleCrop>
  <HeadingPairs>
    <vt:vector size="2" baseType="variant">
      <vt:variant>
        <vt:lpstr>Title</vt:lpstr>
      </vt:variant>
      <vt:variant>
        <vt:i4>1</vt:i4>
      </vt:variant>
    </vt:vector>
  </HeadingPairs>
  <TitlesOfParts>
    <vt:vector size="1" baseType="lpstr">
      <vt:lpstr>Document text here</vt:lpstr>
    </vt:vector>
  </TitlesOfParts>
  <Company>CFOA</Company>
  <LinksUpToDate>false</LinksUpToDate>
  <CharactersWithSpaces>28596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text here</dc:title>
  <dc:subject>HSE</dc:subject>
  <dc:creator>Fay Pisani</dc:creator>
  <cp:lastModifiedBy>Charlotte Kennett</cp:lastModifiedBy>
  <cp:revision>3</cp:revision>
  <cp:lastPrinted>2015-07-02T09:57:00Z</cp:lastPrinted>
  <dcterms:created xsi:type="dcterms:W3CDTF">2020-12-09T10:05:00Z</dcterms:created>
  <dcterms:modified xsi:type="dcterms:W3CDTF">2020-12-09T10:06:00Z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0x010100EFC1F6F2DD8EB143B38FBD5F7E47FFB8</vt:lpwstr>
  </property>
</Properties>
</file>